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5D700" w14:textId="77777777" w:rsidR="00D30961" w:rsidRPr="00D30961" w:rsidRDefault="005322EA" w:rsidP="00D30961">
      <w:pPr>
        <w:widowControl/>
        <w:jc w:val="center"/>
        <w:rPr>
          <w:rFonts w:ascii="Tahoma" w:eastAsia="新細明體" w:hAnsi="Tahoma" w:cs="Tahoma"/>
          <w:color w:val="000000"/>
          <w:kern w:val="0"/>
          <w:sz w:val="36"/>
          <w:szCs w:val="36"/>
        </w:rPr>
      </w:pPr>
      <w:r w:rsidRPr="005322EA">
        <w:rPr>
          <w:rFonts w:ascii="Tahoma" w:eastAsia="新細明體" w:hAnsi="Tahoma" w:cs="Tahoma"/>
          <w:color w:val="000000"/>
          <w:kern w:val="0"/>
          <w:sz w:val="27"/>
          <w:szCs w:val="27"/>
        </w:rPr>
        <w:t>﻿﻿</w:t>
      </w:r>
      <w:r w:rsidR="00D30961" w:rsidRPr="00D30961">
        <w:rPr>
          <w:rFonts w:ascii="Tahoma" w:eastAsia="新細明體" w:hAnsi="Tahoma" w:cs="Tahoma" w:hint="eastAsia"/>
          <w:color w:val="000000"/>
          <w:kern w:val="0"/>
          <w:sz w:val="36"/>
          <w:szCs w:val="36"/>
        </w:rPr>
        <w:t>雲林縣</w:t>
      </w:r>
      <w:r w:rsidR="00D77ED1">
        <w:rPr>
          <w:rFonts w:ascii="Tahoma" w:eastAsia="新細明體" w:hAnsi="Tahoma" w:cs="Tahoma" w:hint="eastAsia"/>
          <w:color w:val="000000"/>
          <w:kern w:val="0"/>
          <w:sz w:val="36"/>
          <w:szCs w:val="36"/>
        </w:rPr>
        <w:t>1</w:t>
      </w:r>
      <w:r w:rsidR="00610744">
        <w:rPr>
          <w:rFonts w:ascii="Tahoma" w:eastAsia="新細明體" w:hAnsi="Tahoma" w:cs="Tahoma"/>
          <w:color w:val="000000"/>
          <w:kern w:val="0"/>
          <w:sz w:val="36"/>
          <w:szCs w:val="36"/>
        </w:rPr>
        <w:t>1</w:t>
      </w:r>
      <w:r w:rsidR="003F64F0">
        <w:rPr>
          <w:rFonts w:ascii="Tahoma" w:eastAsia="新細明體" w:hAnsi="Tahoma" w:cs="Tahoma"/>
          <w:color w:val="000000"/>
          <w:kern w:val="0"/>
          <w:sz w:val="36"/>
          <w:szCs w:val="36"/>
        </w:rPr>
        <w:t>5</w:t>
      </w:r>
      <w:r w:rsidR="00D30961" w:rsidRPr="00D30961">
        <w:rPr>
          <w:rFonts w:ascii="Tahoma" w:eastAsia="新細明體" w:hAnsi="Tahoma" w:cs="Tahoma" w:hint="eastAsia"/>
          <w:color w:val="000000"/>
          <w:kern w:val="0"/>
          <w:sz w:val="36"/>
          <w:szCs w:val="36"/>
        </w:rPr>
        <w:t>年全縣運動會慢速壘球競賽規程</w:t>
      </w:r>
    </w:p>
    <w:p w14:paraId="7675FE6D" w14:textId="77777777" w:rsidR="00D30961" w:rsidRPr="003F64F0" w:rsidRDefault="00D30961" w:rsidP="00D30961">
      <w:pPr>
        <w:widowControl/>
        <w:rPr>
          <w:rFonts w:ascii="Tahoma" w:eastAsia="新細明體" w:hAnsi="Tahoma" w:cs="Tahoma"/>
          <w:color w:val="000000"/>
          <w:kern w:val="0"/>
          <w:sz w:val="27"/>
          <w:szCs w:val="27"/>
        </w:rPr>
      </w:pPr>
    </w:p>
    <w:p w14:paraId="27AE9D4D" w14:textId="77777777" w:rsidR="00851DCD" w:rsidRPr="00D04448" w:rsidRDefault="00D30961" w:rsidP="00D04448">
      <w:pPr>
        <w:widowControl/>
        <w:ind w:left="1351" w:hangingChars="500" w:hanging="1351"/>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一</w:t>
      </w:r>
      <w:r w:rsidRPr="00D30961">
        <w:rPr>
          <w:rFonts w:ascii="Tahoma" w:eastAsia="新細明體" w:hAnsi="Tahoma" w:cs="Tahoma" w:hint="eastAsia"/>
          <w:color w:val="000000"/>
          <w:kern w:val="0"/>
          <w:sz w:val="27"/>
          <w:szCs w:val="27"/>
        </w:rPr>
        <w:t>、宗旨：</w:t>
      </w:r>
      <w:r w:rsidR="004209F4">
        <w:rPr>
          <w:rFonts w:ascii="Tahoma" w:eastAsia="新細明體" w:hAnsi="Tahoma" w:cs="Tahoma" w:hint="eastAsia"/>
          <w:color w:val="000000"/>
          <w:kern w:val="0"/>
          <w:sz w:val="27"/>
          <w:szCs w:val="27"/>
        </w:rPr>
        <w:t>發展全民體育運動</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提高運動技能水準</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增強國家體育運動競爭力</w:t>
      </w:r>
      <w:r w:rsidR="004209F4">
        <w:rPr>
          <w:rFonts w:ascii="新細明體" w:eastAsia="新細明體" w:hAnsi="新細明體" w:cs="Tahoma" w:hint="eastAsia"/>
          <w:color w:val="000000"/>
          <w:kern w:val="0"/>
          <w:sz w:val="27"/>
          <w:szCs w:val="27"/>
        </w:rPr>
        <w:t>。</w:t>
      </w:r>
    </w:p>
    <w:p w14:paraId="43695F84" w14:textId="4845FF41" w:rsidR="00D74535" w:rsidRDefault="00D74535"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二</w:t>
      </w:r>
      <w:r w:rsidRPr="00D74535">
        <w:rPr>
          <w:rFonts w:ascii="Tahoma" w:eastAsia="新細明體" w:hAnsi="Tahoma" w:cs="Tahoma" w:hint="eastAsia"/>
          <w:color w:val="000000"/>
          <w:kern w:val="0"/>
          <w:sz w:val="27"/>
          <w:szCs w:val="27"/>
        </w:rPr>
        <w:t>、主辦單位：雲林縣政府</w:t>
      </w:r>
    </w:p>
    <w:p w14:paraId="3C821CB3" w14:textId="6D57ACD6" w:rsidR="00D74535"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三</w:t>
      </w:r>
      <w:r w:rsidR="00D74535" w:rsidRPr="00D74535">
        <w:rPr>
          <w:rFonts w:ascii="Tahoma" w:eastAsia="新細明體" w:hAnsi="Tahoma" w:cs="Tahoma" w:hint="eastAsia"/>
          <w:color w:val="000000"/>
          <w:kern w:val="0"/>
          <w:sz w:val="27"/>
          <w:szCs w:val="27"/>
        </w:rPr>
        <w:t>、承辦單位：</w:t>
      </w:r>
      <w:r w:rsidR="006D7F36" w:rsidRPr="006D7F36">
        <w:rPr>
          <w:rFonts w:ascii="Tahoma" w:eastAsia="新細明體" w:hAnsi="Tahoma" w:cs="Tahoma" w:hint="eastAsia"/>
          <w:color w:val="000000"/>
          <w:kern w:val="0"/>
          <w:sz w:val="27"/>
          <w:szCs w:val="27"/>
        </w:rPr>
        <w:t>雲林縣國民小學體育促進會</w:t>
      </w:r>
      <w:r w:rsidR="006D7F36">
        <w:rPr>
          <w:rFonts w:ascii="新細明體" w:eastAsia="新細明體" w:hAnsi="新細明體" w:cs="Tahoma" w:hint="eastAsia"/>
          <w:color w:val="000000"/>
          <w:kern w:val="0"/>
          <w:sz w:val="27"/>
          <w:szCs w:val="27"/>
        </w:rPr>
        <w:t>、</w:t>
      </w:r>
      <w:r w:rsidR="00D74535" w:rsidRPr="00D74535">
        <w:rPr>
          <w:rFonts w:ascii="Tahoma" w:eastAsia="新細明體" w:hAnsi="Tahoma" w:cs="Tahoma" w:hint="eastAsia"/>
          <w:color w:val="000000"/>
          <w:kern w:val="0"/>
          <w:sz w:val="27"/>
          <w:szCs w:val="27"/>
        </w:rPr>
        <w:t>雲林縣體育會慢速壘球委員會</w:t>
      </w:r>
    </w:p>
    <w:p w14:paraId="6693DF62" w14:textId="517558F3" w:rsidR="00D74535" w:rsidRPr="00D74535"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四</w:t>
      </w:r>
      <w:r w:rsidR="004B6EC9" w:rsidRPr="00D74535">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協辦單位：</w:t>
      </w:r>
      <w:r w:rsidR="004B6EC9">
        <w:rPr>
          <w:rFonts w:ascii="Tahoma" w:eastAsia="新細明體" w:hAnsi="Tahoma" w:cs="Tahoma" w:hint="eastAsia"/>
          <w:color w:val="000000"/>
          <w:kern w:val="0"/>
          <w:sz w:val="27"/>
          <w:szCs w:val="27"/>
        </w:rPr>
        <w:t>虎尾</w:t>
      </w:r>
      <w:r w:rsidR="006D7F36">
        <w:rPr>
          <w:rFonts w:ascii="Tahoma" w:eastAsia="新細明體" w:hAnsi="Tahoma" w:cs="Tahoma" w:hint="eastAsia"/>
          <w:color w:val="000000"/>
          <w:kern w:val="0"/>
          <w:sz w:val="27"/>
          <w:szCs w:val="27"/>
        </w:rPr>
        <w:t>鎮</w:t>
      </w:r>
      <w:r w:rsidR="004B6EC9">
        <w:rPr>
          <w:rFonts w:ascii="Tahoma" w:eastAsia="新細明體" w:hAnsi="Tahoma" w:cs="Tahoma" w:hint="eastAsia"/>
          <w:color w:val="000000"/>
          <w:kern w:val="0"/>
          <w:sz w:val="27"/>
          <w:szCs w:val="27"/>
        </w:rPr>
        <w:t>公所</w:t>
      </w:r>
    </w:p>
    <w:p w14:paraId="51EDA311" w14:textId="4DE0BEA5" w:rsidR="00D30961" w:rsidRPr="00D30961"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五</w:t>
      </w:r>
      <w:r w:rsidR="00D30961" w:rsidRPr="00D30961">
        <w:rPr>
          <w:rFonts w:ascii="Tahoma" w:eastAsia="新細明體" w:hAnsi="Tahoma" w:cs="Tahoma" w:hint="eastAsia"/>
          <w:color w:val="000000"/>
          <w:kern w:val="0"/>
          <w:sz w:val="27"/>
          <w:szCs w:val="27"/>
        </w:rPr>
        <w:t>、比賽時間：</w:t>
      </w:r>
      <w:r w:rsidR="00D77ED1">
        <w:rPr>
          <w:rFonts w:ascii="Tahoma" w:eastAsia="新細明體" w:hAnsi="Tahoma" w:cs="Tahoma" w:hint="eastAsia"/>
          <w:color w:val="000000"/>
          <w:kern w:val="0"/>
          <w:sz w:val="27"/>
          <w:szCs w:val="27"/>
        </w:rPr>
        <w:t>1</w:t>
      </w:r>
      <w:r w:rsidR="00610744">
        <w:rPr>
          <w:rFonts w:ascii="Tahoma" w:eastAsia="新細明體" w:hAnsi="Tahoma" w:cs="Tahoma"/>
          <w:color w:val="000000"/>
          <w:kern w:val="0"/>
          <w:sz w:val="27"/>
          <w:szCs w:val="27"/>
        </w:rPr>
        <w:t>1</w:t>
      </w:r>
      <w:r w:rsidR="008C37C9">
        <w:rPr>
          <w:rFonts w:ascii="Tahoma" w:eastAsia="新細明體" w:hAnsi="Tahoma" w:cs="Tahoma" w:hint="eastAsia"/>
          <w:color w:val="000000"/>
          <w:kern w:val="0"/>
          <w:sz w:val="27"/>
          <w:szCs w:val="27"/>
        </w:rPr>
        <w:t>5</w:t>
      </w:r>
      <w:r w:rsidR="00D30961" w:rsidRPr="00D30961">
        <w:rPr>
          <w:rFonts w:ascii="Tahoma" w:eastAsia="新細明體" w:hAnsi="Tahoma" w:cs="Tahoma" w:hint="eastAsia"/>
          <w:color w:val="000000"/>
          <w:kern w:val="0"/>
          <w:sz w:val="27"/>
          <w:szCs w:val="27"/>
        </w:rPr>
        <w:t>年</w:t>
      </w:r>
      <w:r w:rsidR="008C37C9">
        <w:rPr>
          <w:rFonts w:ascii="Tahoma" w:eastAsia="新細明體" w:hAnsi="Tahoma" w:cs="Tahoma" w:hint="eastAsia"/>
          <w:color w:val="000000"/>
          <w:kern w:val="0"/>
          <w:sz w:val="27"/>
          <w:szCs w:val="27"/>
        </w:rPr>
        <w:t>7</w:t>
      </w:r>
      <w:r w:rsidR="00D30961" w:rsidRPr="00D30961">
        <w:rPr>
          <w:rFonts w:ascii="Tahoma" w:eastAsia="新細明體" w:hAnsi="Tahoma" w:cs="Tahoma" w:hint="eastAsia"/>
          <w:color w:val="000000"/>
          <w:kern w:val="0"/>
          <w:sz w:val="27"/>
          <w:szCs w:val="27"/>
        </w:rPr>
        <w:t>月</w:t>
      </w:r>
      <w:r w:rsidR="00BC6141">
        <w:rPr>
          <w:rFonts w:ascii="Tahoma" w:eastAsia="新細明體" w:hAnsi="Tahoma" w:cs="Tahoma" w:hint="eastAsia"/>
          <w:color w:val="000000"/>
          <w:kern w:val="0"/>
          <w:sz w:val="27"/>
          <w:szCs w:val="27"/>
        </w:rPr>
        <w:t>2</w:t>
      </w:r>
      <w:r w:rsidR="008C37C9">
        <w:rPr>
          <w:rFonts w:ascii="Tahoma" w:eastAsia="新細明體" w:hAnsi="Tahoma" w:cs="Tahoma" w:hint="eastAsia"/>
          <w:color w:val="000000"/>
          <w:kern w:val="0"/>
          <w:sz w:val="27"/>
          <w:szCs w:val="27"/>
        </w:rPr>
        <w:t>5</w:t>
      </w:r>
      <w:r w:rsidR="00D30961" w:rsidRPr="00D30961">
        <w:rPr>
          <w:rFonts w:ascii="Tahoma" w:eastAsia="新細明體" w:hAnsi="Tahoma" w:cs="Tahoma" w:hint="eastAsia"/>
          <w:color w:val="000000"/>
          <w:kern w:val="0"/>
          <w:sz w:val="27"/>
          <w:szCs w:val="27"/>
        </w:rPr>
        <w:t>、</w:t>
      </w:r>
      <w:r w:rsidR="00BC6141">
        <w:rPr>
          <w:rFonts w:ascii="Tahoma" w:eastAsia="新細明體" w:hAnsi="Tahoma" w:cs="Tahoma" w:hint="eastAsia"/>
          <w:color w:val="000000"/>
          <w:kern w:val="0"/>
          <w:sz w:val="27"/>
          <w:szCs w:val="27"/>
        </w:rPr>
        <w:t>2</w:t>
      </w:r>
      <w:r w:rsidR="008C37C9">
        <w:rPr>
          <w:rFonts w:ascii="Tahoma" w:eastAsia="新細明體" w:hAnsi="Tahoma" w:cs="Tahoma" w:hint="eastAsia"/>
          <w:color w:val="000000"/>
          <w:kern w:val="0"/>
          <w:sz w:val="27"/>
          <w:szCs w:val="27"/>
        </w:rPr>
        <w:t>6</w:t>
      </w:r>
      <w:r w:rsidR="00D30961" w:rsidRPr="00D30961">
        <w:rPr>
          <w:rFonts w:ascii="Tahoma" w:eastAsia="新細明體" w:hAnsi="Tahoma" w:cs="Tahoma" w:hint="eastAsia"/>
          <w:color w:val="000000"/>
          <w:kern w:val="0"/>
          <w:sz w:val="27"/>
          <w:szCs w:val="27"/>
        </w:rPr>
        <w:t>日共</w:t>
      </w:r>
      <w:r w:rsidR="00D30961" w:rsidRPr="00D30961">
        <w:rPr>
          <w:rFonts w:ascii="Tahoma" w:eastAsia="新細明體" w:hAnsi="Tahoma" w:cs="Tahoma" w:hint="eastAsia"/>
          <w:color w:val="000000"/>
          <w:kern w:val="0"/>
          <w:sz w:val="27"/>
          <w:szCs w:val="27"/>
        </w:rPr>
        <w:t>2</w:t>
      </w:r>
      <w:r w:rsidR="00D30961" w:rsidRPr="00D30961">
        <w:rPr>
          <w:rFonts w:ascii="Tahoma" w:eastAsia="新細明體" w:hAnsi="Tahoma" w:cs="Tahoma" w:hint="eastAsia"/>
          <w:color w:val="000000"/>
          <w:kern w:val="0"/>
          <w:sz w:val="27"/>
          <w:szCs w:val="27"/>
        </w:rPr>
        <w:t>天。</w:t>
      </w:r>
    </w:p>
    <w:p w14:paraId="2495B5AB" w14:textId="692908CF" w:rsidR="00851DCD" w:rsidRPr="00D30961"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六</w:t>
      </w:r>
      <w:r w:rsidR="007244CA">
        <w:rPr>
          <w:rFonts w:ascii="Tahoma" w:eastAsia="新細明體" w:hAnsi="Tahoma" w:cs="Tahoma" w:hint="eastAsia"/>
          <w:color w:val="000000"/>
          <w:kern w:val="0"/>
          <w:sz w:val="27"/>
          <w:szCs w:val="27"/>
        </w:rPr>
        <w:t>、比賽地點：</w:t>
      </w:r>
      <w:r w:rsidR="008C37C9">
        <w:rPr>
          <w:rFonts w:ascii="Tahoma" w:eastAsia="新細明體" w:hAnsi="Tahoma" w:cs="Tahoma" w:hint="eastAsia"/>
          <w:color w:val="000000"/>
          <w:kern w:val="0"/>
          <w:sz w:val="27"/>
          <w:szCs w:val="27"/>
          <w:lang w:eastAsia="zh-HK"/>
        </w:rPr>
        <w:t>新虎尾</w:t>
      </w:r>
      <w:r w:rsidR="00A82C6A" w:rsidRPr="00A82C6A">
        <w:rPr>
          <w:rFonts w:ascii="Tahoma" w:eastAsia="新細明體" w:hAnsi="Tahoma" w:cs="Tahoma" w:hint="eastAsia"/>
          <w:color w:val="000000"/>
          <w:kern w:val="0"/>
          <w:sz w:val="27"/>
          <w:szCs w:val="27"/>
        </w:rPr>
        <w:t>壘球場</w:t>
      </w:r>
      <w:r w:rsidR="00D30961" w:rsidRPr="00D30961">
        <w:rPr>
          <w:rFonts w:ascii="Tahoma" w:eastAsia="新細明體" w:hAnsi="Tahoma" w:cs="Tahoma" w:hint="eastAsia"/>
          <w:color w:val="000000"/>
          <w:kern w:val="0"/>
          <w:sz w:val="27"/>
          <w:szCs w:val="27"/>
        </w:rPr>
        <w:t>。</w:t>
      </w:r>
    </w:p>
    <w:p w14:paraId="1E672994" w14:textId="72963C34" w:rsidR="00D30961" w:rsidRPr="00D30961"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七</w:t>
      </w:r>
      <w:r w:rsidR="00D30961" w:rsidRPr="00D30961">
        <w:rPr>
          <w:rFonts w:ascii="Tahoma" w:eastAsia="新細明體" w:hAnsi="Tahoma" w:cs="Tahoma" w:hint="eastAsia"/>
          <w:color w:val="000000"/>
          <w:kern w:val="0"/>
          <w:sz w:val="27"/>
          <w:szCs w:val="27"/>
        </w:rPr>
        <w:t>、參賽資格：</w:t>
      </w:r>
    </w:p>
    <w:p w14:paraId="76B2DF0A" w14:textId="77777777" w:rsidR="00D30961" w:rsidRPr="00D30961" w:rsidRDefault="00D30961" w:rsidP="00B163EC">
      <w:pPr>
        <w:widowControl/>
        <w:spacing w:line="0" w:lineRule="atLeast"/>
        <w:ind w:leftChars="236" w:left="566"/>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以鄉鎮市公所為報名單位。參賽選手只能代表一個鄉鎮市報名參加。</w:t>
      </w:r>
    </w:p>
    <w:p w14:paraId="47237F63" w14:textId="77777777" w:rsidR="00D30961" w:rsidRPr="00D30961" w:rsidRDefault="00B163EC" w:rsidP="00B163EC">
      <w:pPr>
        <w:widowControl/>
        <w:spacing w:line="0" w:lineRule="atLeast"/>
        <w:ind w:leftChars="200" w:left="993" w:hangingChars="190" w:hanging="513"/>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D30961" w:rsidRPr="00D30961">
        <w:rPr>
          <w:rFonts w:ascii="Tahoma" w:eastAsia="新細明體" w:hAnsi="Tahoma" w:cs="Tahoma" w:hint="eastAsia"/>
          <w:color w:val="000000"/>
          <w:kern w:val="0"/>
          <w:sz w:val="27"/>
          <w:szCs w:val="27"/>
        </w:rPr>
        <w:t>戶籍規定：凡中華民國國民於</w:t>
      </w:r>
      <w:r w:rsidR="00DF0A63">
        <w:rPr>
          <w:rFonts w:ascii="Tahoma" w:eastAsia="新細明體" w:hAnsi="Tahoma" w:cs="Tahoma"/>
          <w:color w:val="000000"/>
          <w:kern w:val="0"/>
          <w:sz w:val="27"/>
          <w:szCs w:val="27"/>
        </w:rPr>
        <w:t>11</w:t>
      </w:r>
      <w:r w:rsidR="00546952">
        <w:rPr>
          <w:rFonts w:ascii="Tahoma" w:eastAsia="新細明體" w:hAnsi="Tahoma" w:cs="Tahoma"/>
          <w:color w:val="000000"/>
          <w:kern w:val="0"/>
          <w:sz w:val="27"/>
          <w:szCs w:val="27"/>
        </w:rPr>
        <w:t>5</w:t>
      </w:r>
      <w:r w:rsidR="00D30961" w:rsidRPr="00D30961">
        <w:rPr>
          <w:rFonts w:ascii="Tahoma" w:eastAsia="新細明體" w:hAnsi="Tahoma" w:cs="Tahoma" w:hint="eastAsia"/>
          <w:color w:val="000000"/>
          <w:kern w:val="0"/>
          <w:sz w:val="27"/>
          <w:szCs w:val="27"/>
        </w:rPr>
        <w:t>年</w:t>
      </w:r>
      <w:r w:rsidR="00D30961" w:rsidRPr="00D30961">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月</w:t>
      </w:r>
      <w:r w:rsidR="00FF542F">
        <w:rPr>
          <w:rFonts w:ascii="Tahoma" w:eastAsia="新細明體" w:hAnsi="Tahoma" w:cs="Tahoma" w:hint="eastAsia"/>
          <w:color w:val="000000"/>
          <w:kern w:val="0"/>
          <w:sz w:val="27"/>
          <w:szCs w:val="27"/>
        </w:rPr>
        <w:t>30</w:t>
      </w:r>
      <w:r w:rsidR="00D30961" w:rsidRPr="00D30961">
        <w:rPr>
          <w:rFonts w:ascii="Tahoma" w:eastAsia="新細明體" w:hAnsi="Tahoma" w:cs="Tahoma" w:hint="eastAsia"/>
          <w:color w:val="000000"/>
          <w:kern w:val="0"/>
          <w:sz w:val="27"/>
          <w:szCs w:val="27"/>
        </w:rPr>
        <w:t>日</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含</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前，在雲林縣境內有設籍者。</w:t>
      </w:r>
    </w:p>
    <w:p w14:paraId="37DAE370" w14:textId="77777777"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二</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參賽者身體健康，足以參加激烈運動者。</w:t>
      </w:r>
    </w:p>
    <w:p w14:paraId="63541DCC" w14:textId="77777777"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三</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未滿十八歲</w:t>
      </w:r>
      <w:r w:rsidR="00D77ED1">
        <w:rPr>
          <w:rFonts w:ascii="Tahoma" w:eastAsia="新細明體" w:hAnsi="Tahoma" w:cs="Tahoma" w:hint="eastAsia"/>
          <w:color w:val="000000"/>
          <w:kern w:val="0"/>
          <w:sz w:val="27"/>
          <w:szCs w:val="27"/>
        </w:rPr>
        <w:t>(9</w:t>
      </w:r>
      <w:r w:rsidR="00E4348A">
        <w:rPr>
          <w:rFonts w:ascii="Tahoma" w:eastAsia="新細明體" w:hAnsi="Tahoma" w:cs="Tahoma"/>
          <w:color w:val="000000"/>
          <w:kern w:val="0"/>
          <w:sz w:val="27"/>
          <w:szCs w:val="27"/>
        </w:rPr>
        <w:t>7</w:t>
      </w:r>
      <w:r w:rsidRPr="00D30961">
        <w:rPr>
          <w:rFonts w:ascii="Tahoma" w:eastAsia="新細明體" w:hAnsi="Tahoma" w:cs="Tahoma" w:hint="eastAsia"/>
          <w:color w:val="000000"/>
          <w:kern w:val="0"/>
          <w:sz w:val="27"/>
          <w:szCs w:val="27"/>
        </w:rPr>
        <w:t>年</w:t>
      </w:r>
      <w:r w:rsidR="00C91C6F">
        <w:rPr>
          <w:rFonts w:ascii="Tahoma" w:eastAsia="新細明體" w:hAnsi="Tahoma" w:cs="Tahoma" w:hint="eastAsia"/>
          <w:color w:val="000000"/>
          <w:kern w:val="0"/>
          <w:sz w:val="27"/>
          <w:szCs w:val="27"/>
        </w:rPr>
        <w:t>7</w:t>
      </w:r>
      <w:r w:rsidRPr="00D30961">
        <w:rPr>
          <w:rFonts w:ascii="Tahoma" w:eastAsia="新細明體" w:hAnsi="Tahoma" w:cs="Tahoma" w:hint="eastAsia"/>
          <w:color w:val="000000"/>
          <w:kern w:val="0"/>
          <w:sz w:val="27"/>
          <w:szCs w:val="27"/>
        </w:rPr>
        <w:t>月</w:t>
      </w:r>
      <w:r w:rsidR="00E4348A">
        <w:rPr>
          <w:rFonts w:ascii="Tahoma" w:eastAsia="新細明體" w:hAnsi="Tahoma" w:cs="Tahoma" w:hint="eastAsia"/>
          <w:color w:val="000000"/>
          <w:kern w:val="0"/>
          <w:sz w:val="27"/>
          <w:szCs w:val="27"/>
        </w:rPr>
        <w:t>2</w:t>
      </w:r>
      <w:r w:rsidR="00E4348A">
        <w:rPr>
          <w:rFonts w:ascii="Tahoma" w:eastAsia="新細明體" w:hAnsi="Tahoma" w:cs="Tahoma"/>
          <w:color w:val="000000"/>
          <w:kern w:val="0"/>
          <w:sz w:val="27"/>
          <w:szCs w:val="27"/>
        </w:rPr>
        <w:t>4</w:t>
      </w:r>
      <w:r w:rsidRPr="00D30961">
        <w:rPr>
          <w:rFonts w:ascii="Tahoma" w:eastAsia="新細明體" w:hAnsi="Tahoma" w:cs="Tahoma" w:hint="eastAsia"/>
          <w:color w:val="000000"/>
          <w:kern w:val="0"/>
          <w:sz w:val="27"/>
          <w:szCs w:val="27"/>
        </w:rPr>
        <w:t>日以後出生者</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參加比賽必須提出家長同意書，否則不予下場參加比賽。</w:t>
      </w:r>
    </w:p>
    <w:p w14:paraId="2D07FA58" w14:textId="77777777"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四</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各比賽場地於賽前應要求選手提出身份證正本</w:t>
      </w:r>
      <w:r w:rsidR="00F01BA0" w:rsidRPr="00F01BA0">
        <w:rPr>
          <w:rFonts w:ascii="Tahoma" w:eastAsia="新細明體" w:hAnsi="Tahoma" w:cs="Tahoma" w:hint="eastAsia"/>
          <w:color w:val="000000"/>
          <w:kern w:val="0"/>
          <w:sz w:val="27"/>
          <w:szCs w:val="27"/>
        </w:rPr>
        <w:t>、</w:t>
      </w:r>
      <w:r w:rsidR="0021555B">
        <w:rPr>
          <w:rFonts w:ascii="Tahoma" w:eastAsia="新細明體" w:hAnsi="Tahoma" w:cs="Tahoma" w:hint="eastAsia"/>
          <w:color w:val="000000"/>
          <w:kern w:val="0"/>
          <w:sz w:val="27"/>
          <w:szCs w:val="27"/>
        </w:rPr>
        <w:t>球員</w:t>
      </w:r>
      <w:r w:rsidR="00F01BA0">
        <w:rPr>
          <w:rFonts w:ascii="Tahoma" w:eastAsia="新細明體" w:hAnsi="Tahoma" w:cs="Tahoma" w:hint="eastAsia"/>
          <w:color w:val="000000"/>
          <w:kern w:val="0"/>
          <w:sz w:val="27"/>
          <w:szCs w:val="27"/>
        </w:rPr>
        <w:t>選手證</w:t>
      </w:r>
      <w:r w:rsidRPr="00D30961">
        <w:rPr>
          <w:rFonts w:ascii="Tahoma" w:eastAsia="新細明體" w:hAnsi="Tahoma" w:cs="Tahoma" w:hint="eastAsia"/>
          <w:color w:val="000000"/>
          <w:kern w:val="0"/>
          <w:sz w:val="27"/>
          <w:szCs w:val="27"/>
        </w:rPr>
        <w:t>以供查驗，若與秩序冊不同時</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同音或筆劃有誤</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一律取消</w:t>
      </w:r>
      <w:r w:rsidR="00F01BA0">
        <w:rPr>
          <w:rFonts w:ascii="Tahoma" w:eastAsia="新細明體" w:hAnsi="Tahoma" w:cs="Tahoma" w:hint="eastAsia"/>
          <w:color w:val="000000"/>
          <w:kern w:val="0"/>
          <w:sz w:val="27"/>
          <w:szCs w:val="27"/>
        </w:rPr>
        <w:t>該球員</w:t>
      </w:r>
      <w:r w:rsidRPr="00D30961">
        <w:rPr>
          <w:rFonts w:ascii="Tahoma" w:eastAsia="新細明體" w:hAnsi="Tahoma" w:cs="Tahoma" w:hint="eastAsia"/>
          <w:color w:val="000000"/>
          <w:kern w:val="0"/>
          <w:sz w:val="27"/>
          <w:szCs w:val="27"/>
        </w:rPr>
        <w:t>比賽資格。</w:t>
      </w:r>
    </w:p>
    <w:p w14:paraId="261BD6A4" w14:textId="77777777"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五</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報名人數：各鄉鎮限報</w:t>
      </w:r>
      <w:r w:rsidRPr="00D30961">
        <w:rPr>
          <w:rFonts w:ascii="Tahoma" w:eastAsia="新細明體" w:hAnsi="Tahoma" w:cs="Tahoma" w:hint="eastAsia"/>
          <w:color w:val="000000"/>
          <w:kern w:val="0"/>
          <w:sz w:val="27"/>
          <w:szCs w:val="27"/>
        </w:rPr>
        <w:t>1</w:t>
      </w:r>
      <w:r w:rsidRPr="00D30961">
        <w:rPr>
          <w:rFonts w:ascii="Tahoma" w:eastAsia="新細明體" w:hAnsi="Tahoma" w:cs="Tahoma" w:hint="eastAsia"/>
          <w:color w:val="000000"/>
          <w:kern w:val="0"/>
          <w:sz w:val="27"/>
          <w:szCs w:val="27"/>
        </w:rPr>
        <w:t>隊，每隊可報名</w:t>
      </w:r>
      <w:r w:rsidRPr="00D30961">
        <w:rPr>
          <w:rFonts w:ascii="Tahoma" w:eastAsia="新細明體" w:hAnsi="Tahoma" w:cs="Tahoma" w:hint="eastAsia"/>
          <w:color w:val="000000"/>
          <w:kern w:val="0"/>
          <w:sz w:val="27"/>
          <w:szCs w:val="27"/>
        </w:rPr>
        <w:t>20</w:t>
      </w:r>
      <w:r w:rsidRPr="00D30961">
        <w:rPr>
          <w:rFonts w:ascii="Tahoma" w:eastAsia="新細明體" w:hAnsi="Tahoma" w:cs="Tahoma" w:hint="eastAsia"/>
          <w:color w:val="000000"/>
          <w:kern w:val="0"/>
          <w:sz w:val="27"/>
          <w:szCs w:val="27"/>
        </w:rPr>
        <w:t>名球員。</w:t>
      </w:r>
    </w:p>
    <w:p w14:paraId="15060ECC" w14:textId="3A57E9C2" w:rsidR="00D30961" w:rsidRPr="00D30961"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八</w:t>
      </w:r>
      <w:r w:rsidR="00D30961" w:rsidRPr="00D30961">
        <w:rPr>
          <w:rFonts w:ascii="Tahoma" w:eastAsia="新細明體" w:hAnsi="Tahoma" w:cs="Tahoma" w:hint="eastAsia"/>
          <w:color w:val="000000"/>
          <w:kern w:val="0"/>
          <w:sz w:val="27"/>
          <w:szCs w:val="27"/>
        </w:rPr>
        <w:t>、比賽組別：男子組。</w:t>
      </w:r>
    </w:p>
    <w:p w14:paraId="24726AF3" w14:textId="7162ED83" w:rsidR="00D30961" w:rsidRPr="00D30961" w:rsidRDefault="000778BE"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九</w:t>
      </w:r>
      <w:r w:rsidR="00D30961" w:rsidRPr="00D30961">
        <w:rPr>
          <w:rFonts w:ascii="Tahoma" w:eastAsia="新細明體" w:hAnsi="Tahoma" w:cs="Tahoma" w:hint="eastAsia"/>
          <w:color w:val="000000"/>
          <w:kern w:val="0"/>
          <w:sz w:val="27"/>
          <w:szCs w:val="27"/>
        </w:rPr>
        <w:t>、比賽賽制：依報名隊數再行決定。（</w:t>
      </w:r>
      <w:r w:rsidR="00D77ED1">
        <w:rPr>
          <w:rFonts w:ascii="Tahoma" w:eastAsia="新細明體" w:hAnsi="Tahoma" w:cs="Tahoma" w:hint="eastAsia"/>
          <w:color w:val="000000"/>
          <w:kern w:val="0"/>
          <w:sz w:val="27"/>
          <w:szCs w:val="27"/>
        </w:rPr>
        <w:t>1</w:t>
      </w:r>
      <w:r w:rsidR="000B1AE5">
        <w:rPr>
          <w:rFonts w:ascii="Tahoma" w:eastAsia="新細明體" w:hAnsi="Tahoma" w:cs="Tahoma" w:hint="eastAsia"/>
          <w:color w:val="000000"/>
          <w:kern w:val="0"/>
          <w:sz w:val="27"/>
          <w:szCs w:val="27"/>
        </w:rPr>
        <w:t>1</w:t>
      </w:r>
      <w:r w:rsidR="002978B5">
        <w:rPr>
          <w:rFonts w:ascii="Tahoma" w:eastAsia="新細明體" w:hAnsi="Tahoma" w:cs="Tahoma"/>
          <w:color w:val="000000"/>
          <w:kern w:val="0"/>
          <w:sz w:val="27"/>
          <w:szCs w:val="27"/>
        </w:rPr>
        <w:t>4</w:t>
      </w:r>
      <w:r w:rsidR="00D30961" w:rsidRPr="00D30961">
        <w:rPr>
          <w:rFonts w:ascii="Tahoma" w:eastAsia="新細明體" w:hAnsi="Tahoma" w:cs="Tahoma" w:hint="eastAsia"/>
          <w:color w:val="000000"/>
          <w:kern w:val="0"/>
          <w:sz w:val="27"/>
          <w:szCs w:val="27"/>
        </w:rPr>
        <w:t>年全縣運動會前六名列為種子）</w:t>
      </w:r>
    </w:p>
    <w:p w14:paraId="547DA0A7" w14:textId="7B3E9CF8"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D30961" w:rsidRPr="00D30961">
        <w:rPr>
          <w:rFonts w:ascii="Tahoma" w:eastAsia="新細明體" w:hAnsi="Tahoma" w:cs="Tahoma" w:hint="eastAsia"/>
          <w:color w:val="000000"/>
          <w:kern w:val="0"/>
          <w:sz w:val="27"/>
          <w:szCs w:val="27"/>
        </w:rPr>
        <w:t>、比賽用球︰採用中華民國慢速壘球協會比賽指定用球</w:t>
      </w:r>
      <w:r w:rsidR="00D30961" w:rsidRPr="00D30961">
        <w:rPr>
          <w:rFonts w:ascii="Tahoma" w:eastAsia="新細明體" w:hAnsi="Tahoma" w:cs="Tahoma" w:hint="eastAsia"/>
          <w:color w:val="000000"/>
          <w:kern w:val="0"/>
          <w:sz w:val="27"/>
          <w:szCs w:val="27"/>
        </w:rPr>
        <w:t>YS(SB-1100)</w:t>
      </w:r>
      <w:r w:rsidR="00D30961" w:rsidRPr="00D30961">
        <w:rPr>
          <w:rFonts w:ascii="Tahoma" w:eastAsia="新細明體" w:hAnsi="Tahoma" w:cs="Tahoma" w:hint="eastAsia"/>
          <w:color w:val="000000"/>
          <w:kern w:val="0"/>
          <w:sz w:val="27"/>
          <w:szCs w:val="27"/>
        </w:rPr>
        <w:t>。</w:t>
      </w:r>
    </w:p>
    <w:p w14:paraId="7288FF3B" w14:textId="70F392DE"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一</w:t>
      </w:r>
      <w:r w:rsidR="00F01BA0"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比賽球棒：一律採用木棒。</w:t>
      </w:r>
    </w:p>
    <w:p w14:paraId="0CB46F1A" w14:textId="0253957D" w:rsidR="00D30961" w:rsidRPr="00D30961" w:rsidRDefault="00F01BA0" w:rsidP="00D04448">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二</w:t>
      </w:r>
      <w:r w:rsidR="00D30961" w:rsidRPr="00D30961">
        <w:rPr>
          <w:rFonts w:ascii="Tahoma" w:eastAsia="新細明體" w:hAnsi="Tahoma" w:cs="Tahoma" w:hint="eastAsia"/>
          <w:color w:val="000000"/>
          <w:kern w:val="0"/>
          <w:sz w:val="27"/>
          <w:szCs w:val="27"/>
        </w:rPr>
        <w:t>、比賽規則：採用中華民國慢速壘球協會</w:t>
      </w:r>
      <w:r w:rsidR="00D77ED1">
        <w:rPr>
          <w:rFonts w:ascii="Tahoma" w:eastAsia="新細明體" w:hAnsi="Tahoma" w:cs="Tahoma" w:hint="eastAsia"/>
          <w:color w:val="000000"/>
          <w:kern w:val="0"/>
          <w:sz w:val="27"/>
          <w:szCs w:val="27"/>
        </w:rPr>
        <w:t>20</w:t>
      </w:r>
      <w:r w:rsidR="000D4CE9">
        <w:rPr>
          <w:rFonts w:ascii="Tahoma" w:eastAsia="新細明體" w:hAnsi="Tahoma" w:cs="Tahoma"/>
          <w:color w:val="000000"/>
          <w:kern w:val="0"/>
          <w:sz w:val="27"/>
          <w:szCs w:val="27"/>
        </w:rPr>
        <w:t>22</w:t>
      </w:r>
      <w:r w:rsidR="00D77ED1">
        <w:rPr>
          <w:rFonts w:ascii="Tahoma" w:eastAsia="新細明體" w:hAnsi="Tahoma" w:cs="Tahoma" w:hint="eastAsia"/>
          <w:color w:val="000000"/>
          <w:kern w:val="0"/>
          <w:sz w:val="27"/>
          <w:szCs w:val="27"/>
        </w:rPr>
        <w:t>-20</w:t>
      </w:r>
      <w:r w:rsidR="00D04448">
        <w:rPr>
          <w:rFonts w:ascii="Tahoma" w:eastAsia="新細明體" w:hAnsi="Tahoma" w:cs="Tahoma"/>
          <w:color w:val="000000"/>
          <w:kern w:val="0"/>
          <w:sz w:val="27"/>
          <w:szCs w:val="27"/>
        </w:rPr>
        <w:t>2</w:t>
      </w:r>
      <w:r w:rsidR="00546952">
        <w:rPr>
          <w:rFonts w:ascii="Tahoma" w:eastAsia="新細明體" w:hAnsi="Tahoma" w:cs="Tahoma"/>
          <w:color w:val="000000"/>
          <w:kern w:val="0"/>
          <w:sz w:val="27"/>
          <w:szCs w:val="27"/>
        </w:rPr>
        <w:t>6</w:t>
      </w:r>
      <w:r w:rsidR="00D30961" w:rsidRPr="00D30961">
        <w:rPr>
          <w:rFonts w:ascii="Tahoma" w:eastAsia="新細明體" w:hAnsi="Tahoma" w:cs="Tahoma" w:hint="eastAsia"/>
          <w:color w:val="000000"/>
          <w:kern w:val="0"/>
          <w:sz w:val="27"/>
          <w:szCs w:val="27"/>
        </w:rPr>
        <w:t>年慢速壘球規則。</w:t>
      </w:r>
    </w:p>
    <w:p w14:paraId="0116E4E2" w14:textId="60D41763" w:rsidR="00096FFA" w:rsidRPr="00D83E10" w:rsidRDefault="00096FFA" w:rsidP="00096FFA">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三</w:t>
      </w:r>
      <w:r w:rsidRPr="00096FFA">
        <w:rPr>
          <w:rFonts w:ascii="Tahoma" w:eastAsia="新細明體" w:hAnsi="Tahoma" w:cs="Tahoma" w:hint="eastAsia"/>
          <w:b/>
          <w:color w:val="000000"/>
          <w:kern w:val="0"/>
          <w:sz w:val="27"/>
          <w:szCs w:val="27"/>
        </w:rPr>
        <w:t>、</w:t>
      </w:r>
      <w:r w:rsidRPr="00D83E10">
        <w:rPr>
          <w:rFonts w:ascii="Tahoma" w:eastAsia="新細明體" w:hAnsi="Tahoma" w:cs="Tahoma" w:hint="eastAsia"/>
          <w:color w:val="000000"/>
          <w:kern w:val="0"/>
          <w:sz w:val="27"/>
          <w:szCs w:val="27"/>
        </w:rPr>
        <w:t>負責人：吳鎮達總幹事</w:t>
      </w:r>
      <w:r w:rsidRPr="00D83E10">
        <w:rPr>
          <w:rFonts w:ascii="Tahoma" w:eastAsia="新細明體" w:hAnsi="Tahoma" w:cs="Tahoma" w:hint="eastAsia"/>
          <w:color w:val="000000"/>
          <w:kern w:val="0"/>
          <w:sz w:val="27"/>
          <w:szCs w:val="27"/>
        </w:rPr>
        <w:t xml:space="preserve">      </w:t>
      </w:r>
      <w:r w:rsidRPr="00D83E10">
        <w:rPr>
          <w:rFonts w:ascii="Tahoma" w:eastAsia="新細明體" w:hAnsi="Tahoma" w:cs="Tahoma" w:hint="eastAsia"/>
          <w:color w:val="000000"/>
          <w:kern w:val="0"/>
          <w:sz w:val="27"/>
          <w:szCs w:val="27"/>
        </w:rPr>
        <w:t>手機：</w:t>
      </w:r>
      <w:r w:rsidRPr="00D83E10">
        <w:rPr>
          <w:rFonts w:ascii="Tahoma" w:eastAsia="新細明體" w:hAnsi="Tahoma" w:cs="Tahoma" w:hint="eastAsia"/>
          <w:color w:val="000000"/>
          <w:kern w:val="0"/>
          <w:sz w:val="27"/>
          <w:szCs w:val="27"/>
        </w:rPr>
        <w:t>0982-102369</w:t>
      </w:r>
    </w:p>
    <w:p w14:paraId="66575A90" w14:textId="5BEB9506" w:rsidR="00915221" w:rsidRDefault="00915221" w:rsidP="00CC23D4">
      <w:pPr>
        <w:widowControl/>
        <w:spacing w:line="0" w:lineRule="atLeast"/>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四</w:t>
      </w:r>
      <w:r w:rsidRPr="00915221">
        <w:rPr>
          <w:rFonts w:ascii="Tahoma" w:eastAsia="新細明體" w:hAnsi="Tahoma" w:cs="Tahoma" w:hint="eastAsia"/>
          <w:b/>
          <w:color w:val="000000"/>
          <w:kern w:val="0"/>
          <w:sz w:val="27"/>
          <w:szCs w:val="27"/>
        </w:rPr>
        <w:t>、獎勵：依總則第十四條規定辦理。</w:t>
      </w:r>
    </w:p>
    <w:p w14:paraId="403A2373" w14:textId="036D7B18" w:rsidR="00CC23D4" w:rsidRDefault="00D30961"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五</w:t>
      </w:r>
      <w:r w:rsidRPr="00D30961">
        <w:rPr>
          <w:rFonts w:ascii="Tahoma" w:eastAsia="新細明體" w:hAnsi="Tahoma" w:cs="Tahoma" w:hint="eastAsia"/>
          <w:color w:val="000000"/>
          <w:kern w:val="0"/>
          <w:sz w:val="27"/>
          <w:szCs w:val="27"/>
        </w:rPr>
        <w:t>、比賽附則：</w:t>
      </w:r>
    </w:p>
    <w:p w14:paraId="116ECF9E" w14:textId="77777777" w:rsidR="004A7BE4" w:rsidRPr="004A7BE4" w:rsidRDefault="00CC23D4" w:rsidP="004A7BE4">
      <w:pPr>
        <w:widowControl/>
        <w:spacing w:line="0" w:lineRule="atLeast"/>
        <w:ind w:leftChars="-118" w:left="851"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4A7BE4" w:rsidRPr="004A7BE4">
        <w:rPr>
          <w:rFonts w:ascii="Tahoma" w:eastAsia="新細明體" w:hAnsi="Tahoma" w:cs="Tahoma" w:hint="eastAsia"/>
          <w:color w:val="000000"/>
          <w:kern w:val="0"/>
          <w:sz w:val="27"/>
          <w:szCs w:val="27"/>
        </w:rPr>
        <w:t>（一）參加比賽之所有球隊均遵守各項細則之規定。球隊若違反規定而利益有所損失時，不得向大會提出異議。</w:t>
      </w:r>
    </w:p>
    <w:p w14:paraId="631F95E5"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（二）除非大會另行通知，否則所有賽程及時間以大會公布為準；另外大會有權視情形決定更改賽程。</w:t>
      </w:r>
    </w:p>
    <w:p w14:paraId="4DC6668E"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（三）本次比賽採用十人制比賽</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若人數不足</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人可採</w:t>
      </w:r>
      <w:r w:rsidRPr="004A7BE4">
        <w:rPr>
          <w:rFonts w:ascii="Tahoma" w:eastAsia="新細明體" w:hAnsi="Tahoma" w:cs="Tahoma" w:hint="eastAsia"/>
          <w:color w:val="000000"/>
          <w:kern w:val="0"/>
          <w:sz w:val="27"/>
          <w:szCs w:val="27"/>
        </w:rPr>
        <w:t>9</w:t>
      </w:r>
      <w:r w:rsidRPr="004A7BE4">
        <w:rPr>
          <w:rFonts w:ascii="Tahoma" w:eastAsia="新細明體" w:hAnsi="Tahoma" w:cs="Tahoma" w:hint="eastAsia"/>
          <w:color w:val="000000"/>
          <w:kern w:val="0"/>
          <w:sz w:val="27"/>
          <w:szCs w:val="27"/>
        </w:rPr>
        <w:t>人開賽制，輪至第</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棒打擊則強制出局一人次</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，限使用木棒。</w:t>
      </w:r>
    </w:p>
    <w:p w14:paraId="4F5932CC"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（四）本次比賽採投球限高，好球帶限高高度是</w:t>
      </w:r>
      <w:r w:rsidRPr="004A7BE4">
        <w:rPr>
          <w:rFonts w:ascii="Tahoma" w:eastAsia="新細明體" w:hAnsi="Tahoma" w:cs="Tahoma" w:hint="eastAsia"/>
          <w:color w:val="000000"/>
          <w:kern w:val="0"/>
          <w:sz w:val="27"/>
          <w:szCs w:val="27"/>
        </w:rPr>
        <w:t>1.8</w:t>
      </w:r>
      <w:r w:rsidRPr="004A7BE4">
        <w:rPr>
          <w:rFonts w:ascii="Tahoma" w:eastAsia="新細明體" w:hAnsi="Tahoma" w:cs="Tahoma" w:hint="eastAsia"/>
          <w:color w:val="000000"/>
          <w:kern w:val="0"/>
          <w:sz w:val="27"/>
          <w:szCs w:val="27"/>
        </w:rPr>
        <w:t>公尺以</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上</w:t>
      </w:r>
      <w:r w:rsidRPr="004A7BE4">
        <w:rPr>
          <w:rFonts w:ascii="Tahoma" w:eastAsia="新細明體" w:hAnsi="Tahoma" w:cs="Tahoma" w:hint="eastAsia"/>
          <w:color w:val="000000"/>
          <w:kern w:val="0"/>
          <w:sz w:val="27"/>
          <w:szCs w:val="27"/>
        </w:rPr>
        <w:t>3.65</w:t>
      </w:r>
      <w:r w:rsidRPr="004A7BE4">
        <w:rPr>
          <w:rFonts w:ascii="Tahoma" w:eastAsia="新細明體" w:hAnsi="Tahoma" w:cs="Tahoma" w:hint="eastAsia"/>
          <w:color w:val="000000"/>
          <w:kern w:val="0"/>
          <w:sz w:val="27"/>
          <w:szCs w:val="27"/>
        </w:rPr>
        <w:t>公尺</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以下高度。</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使用好球板</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。落地球擊中好球板及本壘板均算好球；好球板功能同本壘板，跑壘者回本壘可踩本壘板及好球板均算得分；守備員亦同。</w:t>
      </w:r>
    </w:p>
    <w:p w14:paraId="2BFE9474" w14:textId="77777777" w:rsidR="00915221"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（五）比賽中被判為「奪權比賽」之球隊，則不影響該隊後面賽程，該場以</w:t>
      </w:r>
    </w:p>
    <w:p w14:paraId="6091DF89" w14:textId="77777777" w:rsidR="004A7BE4" w:rsidRPr="004A7BE4" w:rsidRDefault="004A7BE4" w:rsidP="00915221">
      <w:pPr>
        <w:widowControl/>
        <w:spacing w:line="0" w:lineRule="atLeast"/>
        <w:ind w:leftChars="354" w:left="850" w:firstLine="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比</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計分。</w:t>
      </w:r>
    </w:p>
    <w:p w14:paraId="573969DA"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（六）如遇雨或特殊情況不能繼續比賽時，若已賽滿四局以上則可直接裁定勝負。</w:t>
      </w:r>
    </w:p>
    <w:p w14:paraId="509EBD4A" w14:textId="77777777" w:rsidR="004A7BE4" w:rsidRPr="004A7BE4" w:rsidRDefault="004A7BE4" w:rsidP="004A7BE4">
      <w:pPr>
        <w:widowControl/>
        <w:spacing w:line="0" w:lineRule="atLeast"/>
        <w:ind w:leftChars="354" w:left="851"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因賽程時間排定之關係，若該場次因上述原因未滿四局或比賽中斷時間延遲超過</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分鐘，則由兩隊領隊協調共識，以抽籤或擲銅板決定勝負。另比賽當日因上述原因造成多數場次無法順利進行，則由委員會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主辦單位</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研議後另行公告比賽訊息。</w:t>
      </w:r>
    </w:p>
    <w:p w14:paraId="74D0ABB4"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（七）比賽採</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局制滿四局相差</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分〈含〉以上，滿</w:t>
      </w:r>
      <w:r w:rsidRPr="004A7BE4">
        <w:rPr>
          <w:rFonts w:ascii="Tahoma" w:eastAsia="新細明體" w:hAnsi="Tahoma" w:cs="Tahoma" w:hint="eastAsia"/>
          <w:color w:val="000000"/>
          <w:kern w:val="0"/>
          <w:sz w:val="27"/>
          <w:szCs w:val="27"/>
        </w:rPr>
        <w:t>5</w:t>
      </w:r>
      <w:r w:rsidRPr="004A7BE4">
        <w:rPr>
          <w:rFonts w:ascii="Tahoma" w:eastAsia="新細明體" w:hAnsi="Tahoma" w:cs="Tahoma" w:hint="eastAsia"/>
          <w:color w:val="000000"/>
          <w:kern w:val="0"/>
          <w:sz w:val="27"/>
          <w:szCs w:val="27"/>
        </w:rPr>
        <w:t>局相差</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分〈含〉以上則提前結束比賽。</w:t>
      </w:r>
    </w:p>
    <w:p w14:paraId="045800D8"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（八）分組單循環賽，勝</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分，敗</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分，和局</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分，以積分最高者晉級，同組若有積分相同之隊伍時</w:t>
      </w:r>
      <w:r w:rsidRPr="004A7BE4">
        <w:rPr>
          <w:rFonts w:ascii="Tahoma" w:eastAsia="新細明體" w:hAnsi="Tahoma" w:cs="Tahoma" w:hint="eastAsia"/>
          <w:color w:val="000000"/>
          <w:kern w:val="0"/>
          <w:sz w:val="27"/>
          <w:szCs w:val="27"/>
        </w:rPr>
        <w:t>: 1</w:t>
      </w:r>
      <w:r w:rsidRPr="004A7BE4">
        <w:rPr>
          <w:rFonts w:ascii="Tahoma" w:eastAsia="新細明體" w:hAnsi="Tahoma" w:cs="Tahoma" w:hint="eastAsia"/>
          <w:color w:val="000000"/>
          <w:kern w:val="0"/>
          <w:sz w:val="27"/>
          <w:szCs w:val="27"/>
        </w:rPr>
        <w:t>、比賽勝負關係</w:t>
      </w:r>
      <w:r w:rsidRPr="004A7BE4">
        <w:rPr>
          <w:rFonts w:ascii="Tahoma" w:eastAsia="新細明體" w:hAnsi="Tahoma" w:cs="Tahoma" w:hint="eastAsia"/>
          <w:color w:val="000000"/>
          <w:kern w:val="0"/>
          <w:sz w:val="27"/>
          <w:szCs w:val="27"/>
        </w:rPr>
        <w:t xml:space="preserve"> 2</w:t>
      </w:r>
      <w:r w:rsidRPr="004A7BE4">
        <w:rPr>
          <w:rFonts w:ascii="Tahoma" w:eastAsia="新細明體" w:hAnsi="Tahoma" w:cs="Tahoma" w:hint="eastAsia"/>
          <w:color w:val="000000"/>
          <w:kern w:val="0"/>
          <w:sz w:val="27"/>
          <w:szCs w:val="27"/>
        </w:rPr>
        <w:t>、淨得分</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總得分減總失分較多者</w:t>
      </w:r>
      <w:r w:rsidRPr="004A7BE4">
        <w:rPr>
          <w:rFonts w:ascii="Tahoma" w:eastAsia="新細明體" w:hAnsi="Tahoma" w:cs="Tahoma" w:hint="eastAsia"/>
          <w:color w:val="000000"/>
          <w:kern w:val="0"/>
          <w:sz w:val="27"/>
          <w:szCs w:val="27"/>
        </w:rPr>
        <w:t>) 3</w:t>
      </w:r>
      <w:r w:rsidRPr="004A7BE4">
        <w:rPr>
          <w:rFonts w:ascii="Tahoma" w:eastAsia="新細明體" w:hAnsi="Tahoma" w:cs="Tahoma" w:hint="eastAsia"/>
          <w:color w:val="000000"/>
          <w:kern w:val="0"/>
          <w:sz w:val="27"/>
          <w:szCs w:val="27"/>
        </w:rPr>
        <w:t>、總得分較多者</w:t>
      </w:r>
      <w:r w:rsidRPr="004A7BE4">
        <w:rPr>
          <w:rFonts w:ascii="Tahoma" w:eastAsia="新細明體" w:hAnsi="Tahoma" w:cs="Tahoma" w:hint="eastAsia"/>
          <w:color w:val="000000"/>
          <w:kern w:val="0"/>
          <w:sz w:val="27"/>
          <w:szCs w:val="27"/>
        </w:rPr>
        <w:t xml:space="preserve"> 4</w:t>
      </w:r>
      <w:r w:rsidRPr="004A7BE4">
        <w:rPr>
          <w:rFonts w:ascii="Tahoma" w:eastAsia="新細明體" w:hAnsi="Tahoma" w:cs="Tahoma" w:hint="eastAsia"/>
          <w:color w:val="000000"/>
          <w:kern w:val="0"/>
          <w:sz w:val="27"/>
          <w:szCs w:val="27"/>
        </w:rPr>
        <w:t>、總失分較少者</w:t>
      </w:r>
      <w:r w:rsidRPr="004A7BE4">
        <w:rPr>
          <w:rFonts w:ascii="Tahoma" w:eastAsia="新細明體" w:hAnsi="Tahoma" w:cs="Tahoma" w:hint="eastAsia"/>
          <w:color w:val="000000"/>
          <w:kern w:val="0"/>
          <w:sz w:val="27"/>
          <w:szCs w:val="27"/>
        </w:rPr>
        <w:t xml:space="preserve"> 5</w:t>
      </w:r>
      <w:r w:rsidRPr="004A7BE4">
        <w:rPr>
          <w:rFonts w:ascii="Tahoma" w:eastAsia="新細明體" w:hAnsi="Tahoma" w:cs="Tahoma" w:hint="eastAsia"/>
          <w:color w:val="000000"/>
          <w:kern w:val="0"/>
          <w:sz w:val="27"/>
          <w:szCs w:val="27"/>
        </w:rPr>
        <w:t>、兩隊抽籤決定。</w:t>
      </w:r>
    </w:p>
    <w:p w14:paraId="3F251A0A" w14:textId="77777777" w:rsidR="004A7BE4" w:rsidRPr="004A7BE4" w:rsidRDefault="004A7BE4" w:rsidP="00915221">
      <w:pPr>
        <w:widowControl/>
        <w:spacing w:line="0" w:lineRule="atLeast"/>
        <w:ind w:leftChars="354" w:left="1275" w:hanging="425"/>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※總得分、總失分計算方式為該球隊於本盃賽分組循環賽所有比賽場次之得分、失分各自加總。</w:t>
      </w:r>
    </w:p>
    <w:p w14:paraId="0D64B49F" w14:textId="77777777" w:rsidR="004A7BE4" w:rsidRPr="004A7BE4" w:rsidRDefault="004A7BE4" w:rsidP="00915221">
      <w:pPr>
        <w:widowControl/>
        <w:spacing w:line="0" w:lineRule="atLeast"/>
        <w:ind w:firstLineChars="315" w:firstLine="85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※突破僵局制分數不採計，若有一隊沒收比賽</w:t>
      </w:r>
      <w:r w:rsidRPr="004A7BE4">
        <w:rPr>
          <w:rFonts w:ascii="Tahoma" w:eastAsia="新細明體" w:hAnsi="Tahoma" w:cs="Tahoma" w:hint="eastAsia"/>
          <w:b/>
          <w:color w:val="000000"/>
          <w:kern w:val="0"/>
          <w:sz w:val="27"/>
          <w:szCs w:val="27"/>
        </w:rPr>
        <w:t>,</w:t>
      </w:r>
      <w:r w:rsidRPr="004A7BE4">
        <w:rPr>
          <w:rFonts w:ascii="Tahoma" w:eastAsia="新細明體" w:hAnsi="Tahoma" w:cs="Tahoma" w:hint="eastAsia"/>
          <w:b/>
          <w:color w:val="000000"/>
          <w:kern w:val="0"/>
          <w:sz w:val="27"/>
          <w:szCs w:val="27"/>
        </w:rPr>
        <w:t>該隊成績不列入計算。</w:t>
      </w:r>
    </w:p>
    <w:p w14:paraId="6B71FA12"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（九）該場次比賽若為淘汰賽或名次賽，則</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局結束仍平手時，則從第</w:t>
      </w:r>
      <w:r w:rsidRPr="004A7BE4">
        <w:rPr>
          <w:rFonts w:ascii="Tahoma" w:eastAsia="新細明體" w:hAnsi="Tahoma" w:cs="Tahoma" w:hint="eastAsia"/>
          <w:color w:val="000000"/>
          <w:kern w:val="0"/>
          <w:sz w:val="27"/>
          <w:szCs w:val="27"/>
        </w:rPr>
        <w:t>8</w:t>
      </w:r>
      <w:r w:rsidRPr="004A7BE4">
        <w:rPr>
          <w:rFonts w:ascii="Tahoma" w:eastAsia="新細明體" w:hAnsi="Tahoma" w:cs="Tahoma" w:hint="eastAsia"/>
          <w:color w:val="000000"/>
          <w:kern w:val="0"/>
          <w:sz w:val="27"/>
          <w:szCs w:val="27"/>
        </w:rPr>
        <w:t>局起採突破僵局制，或</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分鐘後仍平手，則下一局採突破僵局制。</w:t>
      </w:r>
    </w:p>
    <w:p w14:paraId="0E937B3B" w14:textId="77777777" w:rsidR="004A7BE4" w:rsidRPr="004A7BE4" w:rsidRDefault="004A7BE4" w:rsidP="00915221">
      <w:pPr>
        <w:widowControl/>
        <w:spacing w:line="0" w:lineRule="atLeast"/>
        <w:ind w:leftChars="178" w:left="708" w:hangingChars="104" w:hanging="28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※突破僵局採滿壘一人出局開賽，由前一局出局三名球員分佔一、二、三壘。</w:t>
      </w:r>
    </w:p>
    <w:p w14:paraId="4AEB2F1F" w14:textId="77777777"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（十）比賽之時間限制：比賽每場</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分鐘，以投手練球第一球出手開始計算，以主審為準，一好一壞制。屆時若仍未賽完，則以屆滿時間這局為最後一局</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時間屆滿前大會及裁判不負通告之責</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，若是上半局打完，下半局後攻之隊伍若分數較高，或三出局前分數超過對方，則判獲勝且比賽結束。</w:t>
      </w:r>
    </w:p>
    <w:p w14:paraId="3B7B83F1" w14:textId="77777777" w:rsidR="004A7BE4" w:rsidRPr="004A7BE4" w:rsidRDefault="004A7BE4" w:rsidP="004A7BE4">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（十一）球員只限報名一隊【不得跨隊】，不得有未列於秩序冊之球員欄中球員比賽上場，若經對方抗議成立，則被判為『奪權比賽』。</w:t>
      </w:r>
    </w:p>
    <w:p w14:paraId="0C817990" w14:textId="77777777" w:rsidR="004A7BE4" w:rsidRPr="004A7BE4" w:rsidRDefault="004A7BE4" w:rsidP="004A7BE4">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（十二）比賽球隊應於開賽前填妥攻守名單並於秩序冊中所排定之比賽時間的</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分鐘前提交大會。</w:t>
      </w:r>
    </w:p>
    <w:p w14:paraId="5E2147F3" w14:textId="77777777"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（十三）有關攻守名單應注意事項：</w:t>
      </w:r>
    </w:p>
    <w:p w14:paraId="3DD22FC9" w14:textId="77777777" w:rsidR="004A7BE4" w:rsidRPr="004A7BE4" w:rsidRDefault="004A7BE4" w:rsidP="004A7BE4">
      <w:pPr>
        <w:widowControl/>
        <w:spacing w:line="0" w:lineRule="atLeast"/>
        <w:ind w:left="1134"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填寫清楚應填寫之所有項目，教練或經理應簽名並註明球衣號碼。【此簽名者為比賽中有權抗議者】。</w:t>
      </w:r>
    </w:p>
    <w:p w14:paraId="43800B2F" w14:textId="77777777" w:rsidR="004A7BE4" w:rsidRPr="004A7BE4" w:rsidRDefault="004A7BE4" w:rsidP="00915221">
      <w:pPr>
        <w:widowControl/>
        <w:spacing w:line="0" w:lineRule="atLeast"/>
        <w:ind w:leftChars="472" w:left="1273" w:hangingChars="52" w:hanging="14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預備球員欄應詳細填寫，否則若遇「保留賽」而權利喪失則自行負責。</w:t>
      </w:r>
    </w:p>
    <w:p w14:paraId="2239E9C3" w14:textId="77777777" w:rsidR="004A7BE4" w:rsidRPr="00915221" w:rsidRDefault="004A7BE4" w:rsidP="00915221">
      <w:pPr>
        <w:widowControl/>
        <w:spacing w:line="0" w:lineRule="atLeast"/>
        <w:ind w:left="1276" w:hangingChars="472" w:hanging="1276"/>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※（十四）「增額球員」</w:t>
      </w:r>
      <w:r w:rsidRPr="00915221">
        <w:rPr>
          <w:rFonts w:ascii="Tahoma" w:eastAsia="新細明體" w:hAnsi="Tahoma" w:cs="Tahoma" w:hint="eastAsia"/>
          <w:b/>
          <w:color w:val="000000"/>
          <w:kern w:val="0"/>
          <w:sz w:val="27"/>
          <w:szCs w:val="27"/>
        </w:rPr>
        <w:t xml:space="preserve">EP </w:t>
      </w:r>
      <w:r w:rsidRPr="00915221">
        <w:rPr>
          <w:rFonts w:ascii="Tahoma" w:eastAsia="新細明體" w:hAnsi="Tahoma" w:cs="Tahoma" w:hint="eastAsia"/>
          <w:b/>
          <w:color w:val="000000"/>
          <w:kern w:val="0"/>
          <w:sz w:val="27"/>
          <w:szCs w:val="27"/>
        </w:rPr>
        <w:t>換局上場守備需向主審報備並告知未上場之</w:t>
      </w:r>
      <w:r w:rsidRPr="00915221">
        <w:rPr>
          <w:rFonts w:ascii="Tahoma" w:eastAsia="新細明體" w:hAnsi="Tahoma" w:cs="Tahoma" w:hint="eastAsia"/>
          <w:b/>
          <w:color w:val="000000"/>
          <w:kern w:val="0"/>
          <w:sz w:val="27"/>
          <w:szCs w:val="27"/>
        </w:rPr>
        <w:t>1</w:t>
      </w:r>
      <w:r w:rsidRPr="00915221">
        <w:rPr>
          <w:rFonts w:ascii="Tahoma" w:eastAsia="新細明體" w:hAnsi="Tahoma" w:cs="Tahoma" w:hint="eastAsia"/>
          <w:b/>
          <w:color w:val="000000"/>
          <w:kern w:val="0"/>
          <w:sz w:val="27"/>
          <w:szCs w:val="27"/>
        </w:rPr>
        <w:t>位先發球員，每局皆維持</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人場上守備即可</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，比賽中</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名先發球員</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任何時間更換退場皆需向主審報備並依替補規則辦理，</w:t>
      </w:r>
      <w:r w:rsidRPr="00915221">
        <w:rPr>
          <w:rFonts w:ascii="Tahoma" w:eastAsia="新細明體" w:hAnsi="Tahoma" w:cs="Tahoma" w:hint="eastAsia"/>
          <w:b/>
          <w:color w:val="000000"/>
          <w:kern w:val="0"/>
          <w:sz w:val="27"/>
          <w:szCs w:val="27"/>
        </w:rPr>
        <w:t xml:space="preserve"> 10</w:t>
      </w:r>
      <w:r w:rsidRPr="00915221">
        <w:rPr>
          <w:rFonts w:ascii="Tahoma" w:eastAsia="新細明體" w:hAnsi="Tahoma" w:cs="Tahoma" w:hint="eastAsia"/>
          <w:b/>
          <w:color w:val="000000"/>
          <w:kern w:val="0"/>
          <w:sz w:val="27"/>
          <w:szCs w:val="27"/>
        </w:rPr>
        <w:t>名先發球員被更換替補再上場以一次為限</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再上場同樣以一次為限</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11</w:t>
      </w:r>
      <w:r w:rsidRPr="00915221">
        <w:rPr>
          <w:rFonts w:ascii="Tahoma" w:eastAsia="新細明體" w:hAnsi="Tahoma" w:cs="Tahoma" w:hint="eastAsia"/>
          <w:b/>
          <w:color w:val="000000"/>
          <w:kern w:val="0"/>
          <w:sz w:val="27"/>
          <w:szCs w:val="27"/>
        </w:rPr>
        <w:t>人打擊順序不因守備位置更換而變動。</w:t>
      </w:r>
    </w:p>
    <w:p w14:paraId="22C98F98" w14:textId="77777777"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（十五）背號或姓名筆誤，需提出身份證或公發有效證明文件，經裁判證實為該球員無誤，則通知記錄組更正即可繼續比賽。</w:t>
      </w:r>
    </w:p>
    <w:p w14:paraId="29968513" w14:textId="77777777"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（十六）球員服裝之規定：《若未按照規定穿著者不得下場比賽》</w:t>
      </w:r>
    </w:p>
    <w:p w14:paraId="0E7BEEFD" w14:textId="77777777" w:rsidR="004A7BE4" w:rsidRPr="004A7BE4" w:rsidRDefault="004A7BE4" w:rsidP="00915221">
      <w:pPr>
        <w:widowControl/>
        <w:spacing w:line="0" w:lineRule="atLeast"/>
        <w:ind w:leftChars="472" w:left="1416" w:hangingChars="105" w:hanging="28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應穿著同款式之球衣、褲子及帽子；球衣前面應有隊名〈以報名隊名為主〉</w:t>
      </w:r>
      <w:r w:rsidR="0001462A" w:rsidRPr="0001462A">
        <w:rPr>
          <w:rFonts w:ascii="Tahoma" w:eastAsia="新細明體" w:hAnsi="Tahoma" w:cs="Tahoma" w:hint="eastAsia"/>
          <w:color w:val="000000"/>
          <w:kern w:val="0"/>
          <w:sz w:val="27"/>
          <w:szCs w:val="27"/>
        </w:rPr>
        <w:t>中英文不拘均可使用</w:t>
      </w:r>
      <w:r w:rsidRPr="004A7BE4">
        <w:rPr>
          <w:rFonts w:ascii="Tahoma" w:eastAsia="新細明體" w:hAnsi="Tahoma" w:cs="Tahoma" w:hint="eastAsia"/>
          <w:color w:val="000000"/>
          <w:kern w:val="0"/>
          <w:sz w:val="27"/>
          <w:szCs w:val="27"/>
        </w:rPr>
        <w:t>，背後應有背號，背號之每一數字至少</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公分高度，不得臨時手寫或浮貼上去。</w:t>
      </w:r>
    </w:p>
    <w:p w14:paraId="438C2585" w14:textId="77777777" w:rsidR="004A7BE4" w:rsidRPr="004A7BE4" w:rsidRDefault="004A7BE4" w:rsidP="00915221">
      <w:pPr>
        <w:widowControl/>
        <w:spacing w:line="0" w:lineRule="atLeast"/>
        <w:ind w:leftChars="472" w:left="113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經理、教練、壘區指導員亦應穿著同款式之球衣方得下場執行職務〈若天氣寒冷可著同款式之外套下場指導〉。</w:t>
      </w:r>
    </w:p>
    <w:p w14:paraId="72882F56" w14:textId="77777777"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（十七）為考量球員比賽之安全，比賽中經發現有穿著釘鞋之選手者，則該選手宣告出局並退場比賽。</w:t>
      </w:r>
    </w:p>
    <w:p w14:paraId="6D8CF624" w14:textId="77777777"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（十八）本次賽事一壘使用雙壘包制。</w:t>
      </w:r>
    </w:p>
    <w:p w14:paraId="53CBC5AD" w14:textId="77777777"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（十九）本次比賽使用安全頭盔制：</w:t>
      </w:r>
    </w:p>
    <w:p w14:paraId="4B6B6EC4" w14:textId="77777777"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比賽球隊應自行準備雙耳之安全頭盔，以保護球員之安全。</w:t>
      </w:r>
    </w:p>
    <w:p w14:paraId="738524C6" w14:textId="77777777" w:rsidR="004A7BE4" w:rsidRPr="004A7BE4" w:rsidRDefault="004A7BE4" w:rsidP="00915221">
      <w:pPr>
        <w:widowControl/>
        <w:spacing w:line="0" w:lineRule="atLeast"/>
        <w:ind w:leftChars="413" w:left="993" w:hanging="2"/>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擊球員未戴頭盔進入擊球區準備擊球，投手投出球後，擊球員被判出局。</w:t>
      </w:r>
    </w:p>
    <w:p w14:paraId="55E0BC62" w14:textId="77777777"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3.</w:t>
      </w:r>
      <w:r w:rsidRPr="004A7BE4">
        <w:rPr>
          <w:rFonts w:ascii="Tahoma" w:eastAsia="新細明體" w:hAnsi="Tahoma" w:cs="Tahoma" w:hint="eastAsia"/>
          <w:color w:val="000000"/>
          <w:kern w:val="0"/>
          <w:sz w:val="27"/>
          <w:szCs w:val="27"/>
        </w:rPr>
        <w:t>擊跑員或跑壘員，跑壘中故意拋掉頭盔時，將判其出局。</w:t>
      </w:r>
    </w:p>
    <w:p w14:paraId="29A7F091" w14:textId="77777777"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w:t>
      </w:r>
      <w:r w:rsidRPr="00915221">
        <w:rPr>
          <w:rFonts w:ascii="Tahoma" w:eastAsia="新細明體" w:hAnsi="Tahoma" w:cs="Tahoma" w:hint="eastAsia"/>
          <w:b/>
          <w:color w:val="FF0000"/>
          <w:kern w:val="0"/>
          <w:sz w:val="27"/>
          <w:szCs w:val="27"/>
        </w:rPr>
        <w:t>擊球員不可甩棒，因甩棒每場第二人次</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含</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以後，將被判逐出場。若因球審視為有故意之嫌或暴力傾向，則不受初次犯規之限制，可直接宣告出場。</w:t>
      </w:r>
    </w:p>
    <w:p w14:paraId="2AC4B2E9" w14:textId="77777777"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（二十一）距離本壘板前</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公尺處，本壘與三壘的連接線在</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公尺劃一垂直白線，凡跑壘員通過三壘超越或碰觸此線時，則不得返回三壘壘包，必須強迫進佔本壘，此時守方可確定持球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用身體任一部份或手套</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碰觸本壘板或好球板，即判決跑壘員封殺出局，另跑壘員以滑壘方式或故意衝撞捕手進佔本壘，則判決出局【規定此條文目的為防止跑壘員與守備員互相碰撞造成安全上之危險】，其他狀況【如未通過或踏觸白線前之夾殺、死球進壘、正常跑壘跌倒爬起及其他狀況】則不受此條文之</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公尺白線之限制，跑壘員進佔本壘皆不得以滑壘方式。【本條文屬於立即裁決】</w:t>
      </w:r>
    </w:p>
    <w:p w14:paraId="57104C04" w14:textId="77777777" w:rsidR="004A7BE4" w:rsidRPr="00915221" w:rsidRDefault="004A7BE4" w:rsidP="00303A95">
      <w:pPr>
        <w:widowControl/>
        <w:spacing w:line="0" w:lineRule="atLeast"/>
        <w:ind w:leftChars="177" w:left="709" w:hangingChars="105" w:hanging="284"/>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※採</w:t>
      </w:r>
      <w:r w:rsidRPr="00915221">
        <w:rPr>
          <w:rFonts w:ascii="Tahoma" w:eastAsia="新細明體" w:hAnsi="Tahoma" w:cs="Tahoma" w:hint="eastAsia"/>
          <w:b/>
          <w:color w:val="000000"/>
          <w:kern w:val="0"/>
          <w:sz w:val="27"/>
          <w:szCs w:val="27"/>
        </w:rPr>
        <w:t>4.5</w:t>
      </w:r>
      <w:r w:rsidRPr="00915221">
        <w:rPr>
          <w:rFonts w:ascii="Tahoma" w:eastAsia="新細明體" w:hAnsi="Tahoma" w:cs="Tahoma" w:hint="eastAsia"/>
          <w:b/>
          <w:color w:val="000000"/>
          <w:kern w:val="0"/>
          <w:sz w:val="27"/>
          <w:szCs w:val="27"/>
        </w:rPr>
        <w:t>公尺封殺線，本會賽事自</w:t>
      </w:r>
      <w:r w:rsidRPr="00915221">
        <w:rPr>
          <w:rFonts w:ascii="Tahoma" w:eastAsia="新細明體" w:hAnsi="Tahoma" w:cs="Tahoma" w:hint="eastAsia"/>
          <w:b/>
          <w:color w:val="000000"/>
          <w:kern w:val="0"/>
          <w:sz w:val="27"/>
          <w:szCs w:val="27"/>
        </w:rPr>
        <w:t>111</w:t>
      </w:r>
      <w:r w:rsidRPr="00915221">
        <w:rPr>
          <w:rFonts w:ascii="Tahoma" w:eastAsia="新細明體" w:hAnsi="Tahoma" w:cs="Tahoma" w:hint="eastAsia"/>
          <w:b/>
          <w:color w:val="000000"/>
          <w:kern w:val="0"/>
          <w:sz w:val="27"/>
          <w:szCs w:val="27"/>
        </w:rPr>
        <w:t>年度開始，封殺線永遠存在，不因夾殺狀態而取消。</w:t>
      </w:r>
    </w:p>
    <w:p w14:paraId="27411836" w14:textId="77777777"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（二十二）書面抗議：比賽中以裁判最後判決為結果，不得異議。對該判決若有質疑，應於比賽結束後</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074A9288" w14:textId="77777777"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二十三</w:t>
      </w:r>
      <w:r w:rsidRPr="004A7BE4">
        <w:rPr>
          <w:rFonts w:ascii="Tahoma" w:eastAsia="新細明體" w:hAnsi="Tahoma" w:cs="Tahoma" w:hint="eastAsia"/>
          <w:color w:val="000000"/>
          <w:kern w:val="0"/>
          <w:sz w:val="27"/>
          <w:szCs w:val="27"/>
        </w:rPr>
        <w:t xml:space="preserve">) </w:t>
      </w:r>
      <w:r w:rsidRPr="004A7BE4">
        <w:rPr>
          <w:rFonts w:ascii="Tahoma" w:eastAsia="新細明體" w:hAnsi="Tahoma" w:cs="Tahoma" w:hint="eastAsia"/>
          <w:color w:val="000000"/>
          <w:kern w:val="0"/>
          <w:sz w:val="27"/>
          <w:szCs w:val="27"/>
        </w:rPr>
        <w:t>本次活動已投保場地責任險，各組報名球隊及球員個人保險需自理。</w:t>
      </w:r>
    </w:p>
    <w:p w14:paraId="52E426C0" w14:textId="77777777"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color w:val="000000"/>
          <w:kern w:val="0"/>
          <w:sz w:val="27"/>
          <w:szCs w:val="27"/>
        </w:rPr>
        <w:t>(</w:t>
      </w:r>
      <w:r w:rsidRPr="004A7BE4">
        <w:rPr>
          <w:rFonts w:ascii="Tahoma" w:eastAsia="新細明體" w:hAnsi="Tahoma" w:cs="Tahoma" w:hint="eastAsia"/>
          <w:color w:val="000000"/>
          <w:kern w:val="0"/>
          <w:sz w:val="27"/>
          <w:szCs w:val="27"/>
        </w:rPr>
        <w:t>二十四）遇有本規程未定事宜依據中華民國慢壘協會</w:t>
      </w:r>
      <w:r w:rsidRPr="004A7BE4">
        <w:rPr>
          <w:rFonts w:ascii="Tahoma" w:eastAsia="新細明體" w:hAnsi="Tahoma" w:cs="Tahoma" w:hint="eastAsia"/>
          <w:color w:val="000000"/>
          <w:kern w:val="0"/>
          <w:sz w:val="27"/>
          <w:szCs w:val="27"/>
        </w:rPr>
        <w:t>2022</w:t>
      </w:r>
      <w:r w:rsidRPr="004A7BE4">
        <w:rPr>
          <w:rFonts w:ascii="Tahoma" w:eastAsia="新細明體" w:hAnsi="Tahoma" w:cs="Tahoma" w:hint="eastAsia"/>
          <w:color w:val="000000"/>
          <w:kern w:val="0"/>
          <w:sz w:val="27"/>
          <w:szCs w:val="27"/>
        </w:rPr>
        <w:t>年至</w:t>
      </w:r>
      <w:r w:rsidRPr="004A7BE4">
        <w:rPr>
          <w:rFonts w:ascii="Tahoma" w:eastAsia="新細明體" w:hAnsi="Tahoma" w:cs="Tahoma" w:hint="eastAsia"/>
          <w:color w:val="000000"/>
          <w:kern w:val="0"/>
          <w:sz w:val="27"/>
          <w:szCs w:val="27"/>
        </w:rPr>
        <w:t>202</w:t>
      </w:r>
      <w:r w:rsidR="001F79F7">
        <w:rPr>
          <w:rFonts w:ascii="Tahoma" w:eastAsia="新細明體" w:hAnsi="Tahoma" w:cs="Tahoma"/>
          <w:color w:val="000000"/>
          <w:kern w:val="0"/>
          <w:sz w:val="27"/>
          <w:szCs w:val="27"/>
        </w:rPr>
        <w:t>6</w:t>
      </w:r>
      <w:r w:rsidRPr="004A7BE4">
        <w:rPr>
          <w:rFonts w:ascii="Tahoma" w:eastAsia="新細明體" w:hAnsi="Tahoma" w:cs="Tahoma" w:hint="eastAsia"/>
          <w:color w:val="000000"/>
          <w:kern w:val="0"/>
          <w:sz w:val="27"/>
          <w:szCs w:val="27"/>
        </w:rPr>
        <w:t>年慢速壘球規則為準。</w:t>
      </w:r>
    </w:p>
    <w:p w14:paraId="15AF6832" w14:textId="77777777" w:rsidR="004A7BE4" w:rsidRPr="004A7BE4" w:rsidRDefault="004A7BE4" w:rsidP="00915221">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二十五</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參賽隊伍如比賽過程中有任何爭議事項，請由總教練為代表與裁判人員進行理性溝通，若球隊隊職員於球場上有言語辱罵或恐嚇裁判及大會工作人員之情事，經大會裁判勸導無效，本大會有權沒收該隊比賽之權益，並直接判決該隊為該場之敗隊。</w:t>
      </w:r>
    </w:p>
    <w:p w14:paraId="053D14D8" w14:textId="1FD33276" w:rsidR="005848E4" w:rsidRPr="00CC23D4" w:rsidRDefault="00915221"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0778BE">
        <w:rPr>
          <w:rFonts w:ascii="Tahoma" w:eastAsia="新細明體" w:hAnsi="Tahoma" w:cs="Tahoma" w:hint="eastAsia"/>
          <w:color w:val="000000"/>
          <w:kern w:val="0"/>
          <w:sz w:val="27"/>
          <w:szCs w:val="27"/>
        </w:rPr>
        <w:t>六</w:t>
      </w:r>
      <w:r w:rsidR="004A7BE4" w:rsidRPr="004A7BE4">
        <w:rPr>
          <w:rFonts w:ascii="Tahoma" w:eastAsia="新細明體" w:hAnsi="Tahoma" w:cs="Tahoma" w:hint="eastAsia"/>
          <w:color w:val="000000"/>
          <w:kern w:val="0"/>
          <w:sz w:val="27"/>
          <w:szCs w:val="27"/>
        </w:rPr>
        <w:t>、凡是對大會裁判言語侮辱、推擠、挑釁、球隊罷賽及霸佔場地，判該名選手或教練禁賽一場，領隊、經理、管理判出場並不准進入選手休息區，若是勸告不聽該名選手及該球隊禁賽所有賽程，並通報教育部體育署、各縣市政府教育處、各縣市體育會、各縣市慢壘委員會（協會）及</w:t>
      </w:r>
      <w:r w:rsidR="004A7BE4" w:rsidRPr="004A7BE4">
        <w:rPr>
          <w:rFonts w:ascii="Tahoma" w:eastAsia="新細明體" w:hAnsi="Tahoma" w:cs="Tahoma" w:hint="eastAsia"/>
          <w:color w:val="000000"/>
          <w:kern w:val="0"/>
          <w:sz w:val="27"/>
          <w:szCs w:val="27"/>
        </w:rPr>
        <w:t>11</w:t>
      </w:r>
      <w:r w:rsidR="00DA54DF">
        <w:rPr>
          <w:rFonts w:ascii="Tahoma" w:eastAsia="新細明體" w:hAnsi="Tahoma" w:cs="Tahoma"/>
          <w:color w:val="000000"/>
          <w:kern w:val="0"/>
          <w:sz w:val="27"/>
          <w:szCs w:val="27"/>
        </w:rPr>
        <w:t>5</w:t>
      </w:r>
      <w:r w:rsidR="004A7BE4" w:rsidRPr="004A7BE4">
        <w:rPr>
          <w:rFonts w:ascii="Tahoma" w:eastAsia="新細明體" w:hAnsi="Tahoma" w:cs="Tahoma" w:hint="eastAsia"/>
          <w:color w:val="000000"/>
          <w:kern w:val="0"/>
          <w:sz w:val="27"/>
          <w:szCs w:val="27"/>
        </w:rPr>
        <w:t>年全民運動會籌備處，禁止該員及該球隊參與任何慢壘賽事二年。</w:t>
      </w:r>
    </w:p>
    <w:p w14:paraId="13554B4F" w14:textId="3DBA6902" w:rsidR="007048EA" w:rsidRDefault="00CC23D4"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0778BE">
        <w:rPr>
          <w:rFonts w:ascii="Tahoma" w:eastAsia="新細明體" w:hAnsi="Tahoma" w:cs="Tahoma" w:hint="eastAsia"/>
          <w:b/>
          <w:color w:val="000000"/>
          <w:kern w:val="0"/>
          <w:sz w:val="27"/>
          <w:szCs w:val="27"/>
        </w:rPr>
        <w:t>七</w:t>
      </w:r>
      <w:r w:rsidRPr="00CC23D4">
        <w:rPr>
          <w:rFonts w:ascii="Tahoma" w:eastAsia="新細明體" w:hAnsi="Tahoma" w:cs="Tahoma" w:hint="eastAsia"/>
          <w:color w:val="000000"/>
          <w:kern w:val="0"/>
          <w:sz w:val="27"/>
          <w:szCs w:val="27"/>
        </w:rPr>
        <w:t>、本要點如有未盡事宜，得由競賽審查委員修訂之。</w:t>
      </w:r>
    </w:p>
    <w:p w14:paraId="4A36C8F3" w14:textId="77777777" w:rsidR="007048EA" w:rsidRDefault="007048EA">
      <w:pPr>
        <w:widowControl/>
        <w:rPr>
          <w:rFonts w:ascii="Tahoma" w:eastAsia="新細明體" w:hAnsi="Tahoma" w:cs="Tahoma"/>
          <w:color w:val="000000"/>
          <w:kern w:val="0"/>
          <w:sz w:val="27"/>
          <w:szCs w:val="27"/>
        </w:rPr>
      </w:pPr>
      <w:r>
        <w:rPr>
          <w:rFonts w:ascii="Tahoma" w:eastAsia="新細明體" w:hAnsi="Tahoma" w:cs="Tahoma"/>
          <w:color w:val="000000"/>
          <w:kern w:val="0"/>
          <w:sz w:val="27"/>
          <w:szCs w:val="27"/>
        </w:rPr>
        <w:br w:type="page"/>
      </w:r>
    </w:p>
    <w:p w14:paraId="32C7F569" w14:textId="77777777" w:rsidR="00386370" w:rsidRPr="00D55796" w:rsidRDefault="00386370" w:rsidP="00CE3E85">
      <w:pPr>
        <w:widowControl/>
        <w:tabs>
          <w:tab w:val="left" w:pos="1348"/>
        </w:tabs>
        <w:jc w:val="center"/>
        <w:rPr>
          <w:rFonts w:ascii="標楷體" w:eastAsia="標楷體" w:hAnsi="標楷體"/>
          <w:sz w:val="36"/>
        </w:rPr>
      </w:pPr>
      <w:r w:rsidRPr="00D55796">
        <w:rPr>
          <w:rFonts w:ascii="標楷體" w:eastAsia="標楷體" w:hAnsi="標楷體"/>
          <w:sz w:val="36"/>
        </w:rPr>
        <w:lastRenderedPageBreak/>
        <w:t>雲林縣</w:t>
      </w:r>
      <w:r w:rsidRPr="00D55796">
        <w:rPr>
          <w:rFonts w:ascii="標楷體" w:eastAsia="標楷體" w:hAnsi="標楷體" w:cs="Times New Roman"/>
          <w:sz w:val="36"/>
        </w:rPr>
        <w:t>11</w:t>
      </w:r>
      <w:r w:rsidR="002978B5">
        <w:rPr>
          <w:rFonts w:ascii="標楷體" w:eastAsia="標楷體" w:hAnsi="標楷體" w:cs="Times New Roman"/>
          <w:sz w:val="36"/>
        </w:rPr>
        <w:t>5</w:t>
      </w:r>
      <w:r w:rsidRPr="00D55796">
        <w:rPr>
          <w:rFonts w:ascii="標楷體" w:eastAsia="標楷體" w:hAnsi="標楷體"/>
          <w:sz w:val="36"/>
        </w:rPr>
        <w:t>年全縣運動會【競賽申訴表】</w:t>
      </w:r>
    </w:p>
    <w:tbl>
      <w:tblPr>
        <w:tblStyle w:val="TableGrid"/>
        <w:tblW w:w="8546" w:type="dxa"/>
        <w:tblInd w:w="478" w:type="dxa"/>
        <w:tblCellMar>
          <w:top w:w="41" w:type="dxa"/>
          <w:left w:w="108" w:type="dxa"/>
          <w:right w:w="38" w:type="dxa"/>
        </w:tblCellMar>
        <w:tblLook w:val="04A0" w:firstRow="1" w:lastRow="0" w:firstColumn="1" w:lastColumn="0" w:noHBand="0" w:noVBand="1"/>
      </w:tblPr>
      <w:tblGrid>
        <w:gridCol w:w="2000"/>
        <w:gridCol w:w="1801"/>
        <w:gridCol w:w="900"/>
        <w:gridCol w:w="540"/>
        <w:gridCol w:w="1116"/>
        <w:gridCol w:w="2189"/>
      </w:tblGrid>
      <w:tr w:rsidR="00386370" w:rsidRPr="004E4EC4" w14:paraId="42D48A54" w14:textId="77777777" w:rsidTr="0061361D">
        <w:trPr>
          <w:trHeight w:val="1256"/>
        </w:trPr>
        <w:tc>
          <w:tcPr>
            <w:tcW w:w="1999" w:type="dxa"/>
            <w:tcBorders>
              <w:top w:val="single" w:sz="4" w:space="0" w:color="000000"/>
              <w:left w:val="single" w:sz="4" w:space="0" w:color="000000"/>
              <w:bottom w:val="single" w:sz="4" w:space="0" w:color="000000"/>
              <w:right w:val="single" w:sz="4" w:space="0" w:color="000000"/>
            </w:tcBorders>
            <w:vAlign w:val="center"/>
          </w:tcPr>
          <w:p w14:paraId="3C1E7C89" w14:textId="77777777"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申訴理由 </w:t>
            </w:r>
          </w:p>
        </w:tc>
        <w:tc>
          <w:tcPr>
            <w:tcW w:w="2701" w:type="dxa"/>
            <w:gridSpan w:val="2"/>
            <w:tcBorders>
              <w:top w:val="single" w:sz="4" w:space="0" w:color="000000"/>
              <w:left w:val="single" w:sz="4" w:space="0" w:color="000000"/>
              <w:bottom w:val="single" w:sz="4" w:space="0" w:color="000000"/>
              <w:right w:val="single" w:sz="4" w:space="0" w:color="000000"/>
            </w:tcBorders>
          </w:tcPr>
          <w:p w14:paraId="789C60DE" w14:textId="77777777"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 </w:t>
            </w:r>
          </w:p>
        </w:tc>
        <w:tc>
          <w:tcPr>
            <w:tcW w:w="1656" w:type="dxa"/>
            <w:gridSpan w:val="2"/>
            <w:tcBorders>
              <w:top w:val="single" w:sz="4" w:space="0" w:color="000000"/>
              <w:left w:val="single" w:sz="4" w:space="0" w:color="000000"/>
              <w:bottom w:val="single" w:sz="4" w:space="0" w:color="000000"/>
              <w:right w:val="single" w:sz="4" w:space="0" w:color="000000"/>
            </w:tcBorders>
          </w:tcPr>
          <w:p w14:paraId="223D2155" w14:textId="77777777" w:rsidR="00386370" w:rsidRPr="004E4EC4" w:rsidRDefault="00386370" w:rsidP="00386370">
            <w:pPr>
              <w:spacing w:after="29" w:line="0" w:lineRule="atLeast"/>
              <w:ind w:left="51"/>
              <w:jc w:val="center"/>
              <w:rPr>
                <w:rFonts w:ascii="標楷體" w:eastAsia="標楷體" w:hAnsi="標楷體"/>
                <w:sz w:val="16"/>
                <w:szCs w:val="16"/>
              </w:rPr>
            </w:pPr>
          </w:p>
          <w:p w14:paraId="1E3476F3" w14:textId="77777777" w:rsidR="00386370" w:rsidRPr="004E4EC4" w:rsidRDefault="00386370" w:rsidP="0061361D">
            <w:pPr>
              <w:spacing w:line="259" w:lineRule="auto"/>
              <w:jc w:val="center"/>
              <w:rPr>
                <w:rFonts w:ascii="標楷體" w:eastAsia="標楷體" w:hAnsi="標楷體"/>
              </w:rPr>
            </w:pPr>
            <w:r w:rsidRPr="004E4EC4">
              <w:rPr>
                <w:rFonts w:ascii="標楷體" w:eastAsia="標楷體" w:hAnsi="標楷體"/>
              </w:rPr>
              <w:t xml:space="preserve">糾紛發生時間及地點 </w:t>
            </w:r>
          </w:p>
        </w:tc>
        <w:tc>
          <w:tcPr>
            <w:tcW w:w="2189" w:type="dxa"/>
            <w:tcBorders>
              <w:top w:val="single" w:sz="4" w:space="0" w:color="000000"/>
              <w:left w:val="single" w:sz="4" w:space="0" w:color="000000"/>
              <w:bottom w:val="single" w:sz="4" w:space="0" w:color="000000"/>
              <w:right w:val="single" w:sz="4" w:space="0" w:color="000000"/>
            </w:tcBorders>
          </w:tcPr>
          <w:p w14:paraId="5DC3FD2D" w14:textId="77777777" w:rsidR="00386370" w:rsidRPr="004E4EC4" w:rsidRDefault="00386370" w:rsidP="0061361D">
            <w:pPr>
              <w:spacing w:line="259" w:lineRule="auto"/>
              <w:ind w:left="50"/>
              <w:jc w:val="center"/>
              <w:rPr>
                <w:rFonts w:ascii="標楷體" w:eastAsia="標楷體" w:hAnsi="標楷體"/>
              </w:rPr>
            </w:pPr>
            <w:r w:rsidRPr="004E4EC4">
              <w:rPr>
                <w:rFonts w:ascii="標楷體" w:eastAsia="標楷體" w:hAnsi="標楷體"/>
              </w:rPr>
              <w:t xml:space="preserve"> </w:t>
            </w:r>
          </w:p>
        </w:tc>
      </w:tr>
      <w:tr w:rsidR="00386370" w:rsidRPr="004E4EC4" w14:paraId="167599C7" w14:textId="77777777" w:rsidTr="0061361D">
        <w:trPr>
          <w:trHeight w:val="1788"/>
        </w:trPr>
        <w:tc>
          <w:tcPr>
            <w:tcW w:w="1999" w:type="dxa"/>
            <w:tcBorders>
              <w:top w:val="single" w:sz="4" w:space="0" w:color="000000"/>
              <w:left w:val="single" w:sz="4" w:space="0" w:color="000000"/>
              <w:bottom w:val="single" w:sz="4" w:space="0" w:color="000000"/>
              <w:right w:val="single" w:sz="4" w:space="0" w:color="000000"/>
            </w:tcBorders>
          </w:tcPr>
          <w:p w14:paraId="6ECB9054" w14:textId="77777777"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14:paraId="126CE23A" w14:textId="77777777"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申訴事實 </w:t>
            </w:r>
          </w:p>
        </w:tc>
        <w:tc>
          <w:tcPr>
            <w:tcW w:w="6546" w:type="dxa"/>
            <w:gridSpan w:val="5"/>
            <w:tcBorders>
              <w:top w:val="single" w:sz="4" w:space="0" w:color="000000"/>
              <w:left w:val="single" w:sz="4" w:space="0" w:color="000000"/>
              <w:bottom w:val="single" w:sz="4" w:space="0" w:color="000000"/>
              <w:right w:val="single" w:sz="4" w:space="0" w:color="000000"/>
            </w:tcBorders>
          </w:tcPr>
          <w:p w14:paraId="762F7A59" w14:textId="77777777"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14:paraId="67A4EA42" w14:textId="77777777" w:rsidTr="0061361D">
        <w:trPr>
          <w:trHeight w:val="1460"/>
        </w:trPr>
        <w:tc>
          <w:tcPr>
            <w:tcW w:w="1999" w:type="dxa"/>
            <w:tcBorders>
              <w:top w:val="single" w:sz="4" w:space="0" w:color="000000"/>
              <w:left w:val="single" w:sz="4" w:space="0" w:color="000000"/>
              <w:bottom w:val="single" w:sz="4" w:space="0" w:color="000000"/>
              <w:right w:val="single" w:sz="4" w:space="0" w:color="000000"/>
            </w:tcBorders>
          </w:tcPr>
          <w:p w14:paraId="38991B12" w14:textId="77777777" w:rsidR="00386370" w:rsidRPr="004E4EC4" w:rsidRDefault="00386370" w:rsidP="0061361D">
            <w:pPr>
              <w:spacing w:after="66" w:line="259" w:lineRule="auto"/>
              <w:ind w:left="53"/>
              <w:jc w:val="center"/>
              <w:rPr>
                <w:rFonts w:ascii="標楷體" w:eastAsia="標楷體" w:hAnsi="標楷體"/>
              </w:rPr>
            </w:pPr>
            <w:r w:rsidRPr="004E4EC4">
              <w:rPr>
                <w:rFonts w:ascii="標楷體" w:eastAsia="標楷體" w:hAnsi="標楷體"/>
              </w:rPr>
              <w:t xml:space="preserve"> </w:t>
            </w:r>
          </w:p>
          <w:p w14:paraId="64B048B8" w14:textId="77777777"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證件或證人 </w:t>
            </w:r>
          </w:p>
        </w:tc>
        <w:tc>
          <w:tcPr>
            <w:tcW w:w="6546" w:type="dxa"/>
            <w:gridSpan w:val="5"/>
            <w:tcBorders>
              <w:top w:val="single" w:sz="4" w:space="0" w:color="000000"/>
              <w:left w:val="single" w:sz="4" w:space="0" w:color="000000"/>
              <w:bottom w:val="single" w:sz="4" w:space="0" w:color="000000"/>
              <w:right w:val="single" w:sz="4" w:space="0" w:color="000000"/>
            </w:tcBorders>
          </w:tcPr>
          <w:p w14:paraId="59E2AA1C" w14:textId="77777777"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14:paraId="075C4619" w14:textId="77777777" w:rsidTr="0061361D">
        <w:trPr>
          <w:trHeight w:val="1399"/>
        </w:trPr>
        <w:tc>
          <w:tcPr>
            <w:tcW w:w="1999" w:type="dxa"/>
            <w:tcBorders>
              <w:top w:val="single" w:sz="4" w:space="0" w:color="000000"/>
              <w:left w:val="single" w:sz="4" w:space="0" w:color="000000"/>
              <w:bottom w:val="single" w:sz="4" w:space="0" w:color="000000"/>
              <w:right w:val="single" w:sz="4" w:space="0" w:color="000000"/>
            </w:tcBorders>
          </w:tcPr>
          <w:p w14:paraId="3CBBCA02" w14:textId="77777777" w:rsidR="00386370" w:rsidRPr="004E4EC4" w:rsidRDefault="00386370" w:rsidP="0061361D">
            <w:pPr>
              <w:spacing w:after="29" w:line="259" w:lineRule="auto"/>
              <w:ind w:left="53"/>
              <w:jc w:val="center"/>
              <w:rPr>
                <w:rFonts w:ascii="標楷體" w:eastAsia="標楷體" w:hAnsi="標楷體"/>
              </w:rPr>
            </w:pPr>
            <w:r w:rsidRPr="004E4EC4">
              <w:rPr>
                <w:rFonts w:ascii="標楷體" w:eastAsia="標楷體" w:hAnsi="標楷體"/>
              </w:rPr>
              <w:t xml:space="preserve"> </w:t>
            </w:r>
          </w:p>
          <w:p w14:paraId="0B417503" w14:textId="77777777"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單位領隊或教練 </w:t>
            </w:r>
          </w:p>
        </w:tc>
        <w:tc>
          <w:tcPr>
            <w:tcW w:w="1801" w:type="dxa"/>
            <w:tcBorders>
              <w:top w:val="single" w:sz="4" w:space="0" w:color="000000"/>
              <w:left w:val="single" w:sz="4" w:space="0" w:color="000000"/>
              <w:bottom w:val="single" w:sz="4" w:space="0" w:color="000000"/>
              <w:right w:val="single" w:sz="4" w:space="0" w:color="000000"/>
            </w:tcBorders>
          </w:tcPr>
          <w:p w14:paraId="6932B619" w14:textId="77777777" w:rsidR="00386370" w:rsidRPr="004E4EC4" w:rsidRDefault="00386370" w:rsidP="0061361D">
            <w:pPr>
              <w:spacing w:line="259" w:lineRule="auto"/>
              <w:ind w:left="51"/>
              <w:jc w:val="center"/>
              <w:rPr>
                <w:rFonts w:ascii="標楷體" w:eastAsia="標楷體" w:hAnsi="標楷體"/>
              </w:rPr>
            </w:pPr>
            <w:r w:rsidRPr="004E4EC4">
              <w:rPr>
                <w:rFonts w:ascii="標楷體" w:eastAsia="標楷體" w:hAnsi="標楷體"/>
              </w:rPr>
              <w:t xml:space="preserve"> </w:t>
            </w:r>
          </w:p>
        </w:tc>
        <w:tc>
          <w:tcPr>
            <w:tcW w:w="1440" w:type="dxa"/>
            <w:gridSpan w:val="2"/>
            <w:tcBorders>
              <w:top w:val="single" w:sz="4" w:space="0" w:color="000000"/>
              <w:left w:val="single" w:sz="4" w:space="0" w:color="000000"/>
              <w:bottom w:val="single" w:sz="4" w:space="0" w:color="000000"/>
              <w:right w:val="single" w:sz="4" w:space="0" w:color="000000"/>
            </w:tcBorders>
          </w:tcPr>
          <w:p w14:paraId="5980DE42" w14:textId="77777777" w:rsidR="00386370" w:rsidRPr="004E4EC4" w:rsidRDefault="00386370" w:rsidP="0061361D">
            <w:pPr>
              <w:spacing w:after="29" w:line="259" w:lineRule="auto"/>
              <w:ind w:left="50"/>
              <w:jc w:val="center"/>
              <w:rPr>
                <w:rFonts w:ascii="標楷體" w:eastAsia="標楷體" w:hAnsi="標楷體"/>
              </w:rPr>
            </w:pPr>
            <w:r w:rsidRPr="004E4EC4">
              <w:rPr>
                <w:rFonts w:ascii="標楷體" w:eastAsia="標楷體" w:hAnsi="標楷體"/>
              </w:rPr>
              <w:t xml:space="preserve"> </w:t>
            </w:r>
          </w:p>
          <w:p w14:paraId="3FDB6983" w14:textId="77777777" w:rsidR="00386370" w:rsidRPr="004E4EC4" w:rsidRDefault="00386370" w:rsidP="0061361D">
            <w:pPr>
              <w:spacing w:line="259" w:lineRule="auto"/>
              <w:ind w:right="70"/>
              <w:jc w:val="center"/>
              <w:rPr>
                <w:rFonts w:ascii="標楷體" w:eastAsia="標楷體" w:hAnsi="標楷體"/>
              </w:rPr>
            </w:pPr>
            <w:r w:rsidRPr="004E4EC4">
              <w:rPr>
                <w:rFonts w:ascii="標楷體" w:eastAsia="標楷體" w:hAnsi="標楷體"/>
              </w:rPr>
              <w:t xml:space="preserve">(簽章) </w:t>
            </w:r>
          </w:p>
        </w:tc>
        <w:tc>
          <w:tcPr>
            <w:tcW w:w="3305" w:type="dxa"/>
            <w:gridSpan w:val="2"/>
            <w:tcBorders>
              <w:top w:val="single" w:sz="4" w:space="0" w:color="000000"/>
              <w:left w:val="single" w:sz="4" w:space="0" w:color="000000"/>
              <w:bottom w:val="single" w:sz="4" w:space="0" w:color="000000"/>
              <w:right w:val="single" w:sz="4" w:space="0" w:color="000000"/>
            </w:tcBorders>
          </w:tcPr>
          <w:p w14:paraId="5F6B90C4" w14:textId="77777777" w:rsidR="00386370" w:rsidRPr="004E4EC4" w:rsidRDefault="00386370" w:rsidP="00386370">
            <w:pPr>
              <w:spacing w:line="259" w:lineRule="auto"/>
              <w:ind w:right="475"/>
              <w:rPr>
                <w:rFonts w:ascii="標楷體" w:eastAsia="標楷體" w:hAnsi="標楷體"/>
              </w:rPr>
            </w:pPr>
          </w:p>
          <w:p w14:paraId="3C9DA8AA" w14:textId="77777777" w:rsidR="00386370" w:rsidRPr="004E4EC4" w:rsidRDefault="00386370" w:rsidP="00386370">
            <w:pPr>
              <w:wordWrap w:val="0"/>
              <w:spacing w:line="259" w:lineRule="auto"/>
              <w:ind w:right="475"/>
              <w:jc w:val="right"/>
              <w:rPr>
                <w:rFonts w:ascii="標楷體" w:eastAsia="標楷體" w:hAnsi="標楷體"/>
              </w:rPr>
            </w:pPr>
            <w:r w:rsidRPr="004E4EC4">
              <w:rPr>
                <w:rFonts w:ascii="標楷體" w:eastAsia="標楷體" w:hAnsi="標楷體"/>
              </w:rPr>
              <w:t xml:space="preserve">     年   月   日   時</w:t>
            </w:r>
          </w:p>
        </w:tc>
      </w:tr>
      <w:tr w:rsidR="00386370" w:rsidRPr="004E4EC4" w14:paraId="74E9F272" w14:textId="77777777" w:rsidTr="0061361D">
        <w:trPr>
          <w:trHeight w:val="1322"/>
        </w:trPr>
        <w:tc>
          <w:tcPr>
            <w:tcW w:w="1999" w:type="dxa"/>
            <w:tcBorders>
              <w:top w:val="single" w:sz="4" w:space="0" w:color="000000"/>
              <w:left w:val="single" w:sz="4" w:space="0" w:color="000000"/>
              <w:bottom w:val="single" w:sz="4" w:space="0" w:color="000000"/>
              <w:right w:val="single" w:sz="4" w:space="0" w:color="000000"/>
            </w:tcBorders>
          </w:tcPr>
          <w:p w14:paraId="79F9D35E" w14:textId="77777777"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14:paraId="002EB663" w14:textId="77777777"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裁判長意見 </w:t>
            </w:r>
          </w:p>
        </w:tc>
        <w:tc>
          <w:tcPr>
            <w:tcW w:w="6546" w:type="dxa"/>
            <w:gridSpan w:val="5"/>
            <w:tcBorders>
              <w:top w:val="single" w:sz="4" w:space="0" w:color="000000"/>
              <w:left w:val="single" w:sz="4" w:space="0" w:color="000000"/>
              <w:bottom w:val="single" w:sz="4" w:space="0" w:color="000000"/>
              <w:right w:val="single" w:sz="4" w:space="0" w:color="000000"/>
            </w:tcBorders>
          </w:tcPr>
          <w:p w14:paraId="1B17A38C" w14:textId="77777777"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14:paraId="03C3EE4F" w14:textId="77777777" w:rsidTr="004E4EC4">
        <w:trPr>
          <w:trHeight w:val="1248"/>
        </w:trPr>
        <w:tc>
          <w:tcPr>
            <w:tcW w:w="1999" w:type="dxa"/>
            <w:tcBorders>
              <w:top w:val="single" w:sz="4" w:space="0" w:color="000000"/>
              <w:left w:val="single" w:sz="4" w:space="0" w:color="000000"/>
              <w:bottom w:val="single" w:sz="4" w:space="0" w:color="000000"/>
              <w:right w:val="single" w:sz="4" w:space="0" w:color="000000"/>
            </w:tcBorders>
          </w:tcPr>
          <w:p w14:paraId="4E06FDAB" w14:textId="77777777"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14:paraId="7D3E6581" w14:textId="77777777" w:rsidR="00386370" w:rsidRPr="004E4EC4" w:rsidRDefault="00386370" w:rsidP="0061361D">
            <w:pPr>
              <w:spacing w:line="259" w:lineRule="auto"/>
              <w:ind w:left="53"/>
              <w:jc w:val="both"/>
              <w:rPr>
                <w:rFonts w:ascii="標楷體" w:eastAsia="標楷體" w:hAnsi="標楷體"/>
              </w:rPr>
            </w:pPr>
            <w:r w:rsidRPr="004E4EC4">
              <w:rPr>
                <w:rFonts w:ascii="標楷體" w:eastAsia="標楷體" w:hAnsi="標楷體"/>
              </w:rPr>
              <w:t xml:space="preserve">審判委員會決議 </w:t>
            </w:r>
          </w:p>
        </w:tc>
        <w:tc>
          <w:tcPr>
            <w:tcW w:w="6546" w:type="dxa"/>
            <w:gridSpan w:val="5"/>
            <w:tcBorders>
              <w:top w:val="single" w:sz="4" w:space="0" w:color="000000"/>
              <w:left w:val="single" w:sz="4" w:space="0" w:color="000000"/>
              <w:bottom w:val="single" w:sz="4" w:space="0" w:color="000000"/>
              <w:right w:val="single" w:sz="4" w:space="0" w:color="000000"/>
            </w:tcBorders>
          </w:tcPr>
          <w:p w14:paraId="5DC904A4" w14:textId="77777777"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bl>
    <w:p w14:paraId="0E9A014D" w14:textId="77777777" w:rsidR="00386370" w:rsidRPr="004E4EC4" w:rsidRDefault="00386370" w:rsidP="00386370">
      <w:pPr>
        <w:spacing w:after="124" w:line="259" w:lineRule="auto"/>
        <w:ind w:right="2"/>
        <w:jc w:val="center"/>
        <w:rPr>
          <w:rFonts w:ascii="標楷體" w:eastAsia="標楷體" w:hAnsi="標楷體"/>
        </w:rPr>
      </w:pPr>
      <w:r w:rsidRPr="004E4EC4">
        <w:rPr>
          <w:rFonts w:ascii="標楷體" w:eastAsia="標楷體" w:hAnsi="標楷體"/>
          <w:sz w:val="32"/>
        </w:rPr>
        <w:t xml:space="preserve">審判委員會：                                 (簽章) </w:t>
      </w:r>
    </w:p>
    <w:p w14:paraId="4530AE14" w14:textId="77777777" w:rsidR="00386370" w:rsidRPr="00375265" w:rsidRDefault="00386370" w:rsidP="004E4EC4">
      <w:pPr>
        <w:spacing w:after="293" w:line="0" w:lineRule="atLeast"/>
        <w:rPr>
          <w:b/>
          <w:sz w:val="36"/>
          <w:szCs w:val="36"/>
        </w:rPr>
      </w:pPr>
      <w:r w:rsidRPr="004E4EC4">
        <w:rPr>
          <w:sz w:val="40"/>
          <w:szCs w:val="40"/>
        </w:rPr>
        <w:t xml:space="preserve"> </w:t>
      </w:r>
      <w:r w:rsidRPr="000B1AE5">
        <w:rPr>
          <w:b/>
          <w:sz w:val="32"/>
          <w:szCs w:val="36"/>
        </w:rPr>
        <w:t>申訴：</w:t>
      </w:r>
      <w:r w:rsidRPr="000B1AE5">
        <w:rPr>
          <w:b/>
          <w:sz w:val="32"/>
          <w:szCs w:val="36"/>
        </w:rPr>
        <w:t xml:space="preserve"> </w:t>
      </w:r>
    </w:p>
    <w:p w14:paraId="77931D90" w14:textId="77777777"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1.參加單位向大會申訴事項，須以書面提出申訴，不得以口頭提出，並須由秩序冊所列之領隊或教練親自簽名，用書面連同保證金新台幣貳仟元於賽後20分鐘內逕交大會審判委員會處理，否則一概不予受理，如該申訴事項被判定無效者，其保證金予以沒收充為大會經費。 </w:t>
      </w:r>
    </w:p>
    <w:p w14:paraId="61E21785" w14:textId="77777777"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2.關於運動員資格之申訴，須於該運動員出賽前，由該隊註冊所列之教練，直接向該場裁判員提出，在比賽結束後不予受理。 </w:t>
      </w:r>
    </w:p>
    <w:p w14:paraId="39AD2D0C" w14:textId="77777777" w:rsidR="00610744" w:rsidRPr="004E4EC4" w:rsidRDefault="00386370" w:rsidP="004E4EC4">
      <w:pPr>
        <w:spacing w:after="86" w:line="0" w:lineRule="atLeast"/>
        <w:rPr>
          <w:rFonts w:ascii="標楷體" w:eastAsia="標楷體" w:hAnsi="標楷體" w:cs="Tahoma"/>
          <w:color w:val="000000"/>
          <w:kern w:val="0"/>
          <w:sz w:val="32"/>
          <w:szCs w:val="32"/>
        </w:rPr>
      </w:pPr>
      <w:r w:rsidRPr="004E4EC4">
        <w:rPr>
          <w:rFonts w:ascii="標楷體" w:eastAsia="標楷體" w:hAnsi="標楷體"/>
          <w:sz w:val="32"/>
          <w:szCs w:val="32"/>
        </w:rPr>
        <w:t xml:space="preserve">附註：凡未按本要點各項規定辦理之申訴概不受理。 </w:t>
      </w:r>
    </w:p>
    <w:sectPr w:rsidR="00610744" w:rsidRPr="004E4EC4" w:rsidSect="00386370">
      <w:pgSz w:w="11906" w:h="16838"/>
      <w:pgMar w:top="851"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6D9B0" w14:textId="77777777" w:rsidR="00254618" w:rsidRDefault="00254618" w:rsidP="000E191D">
      <w:r>
        <w:separator/>
      </w:r>
    </w:p>
  </w:endnote>
  <w:endnote w:type="continuationSeparator" w:id="0">
    <w:p w14:paraId="5D2480E4" w14:textId="77777777" w:rsidR="00254618" w:rsidRDefault="00254618" w:rsidP="000E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4C625" w14:textId="77777777" w:rsidR="00254618" w:rsidRDefault="00254618" w:rsidP="000E191D">
      <w:r>
        <w:separator/>
      </w:r>
    </w:p>
  </w:footnote>
  <w:footnote w:type="continuationSeparator" w:id="0">
    <w:p w14:paraId="7FD56FF1" w14:textId="77777777" w:rsidR="00254618" w:rsidRDefault="00254618" w:rsidP="000E1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C0D86"/>
    <w:multiLevelType w:val="hybridMultilevel"/>
    <w:tmpl w:val="FC365542"/>
    <w:lvl w:ilvl="0" w:tplc="65804478">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744C64E9"/>
    <w:multiLevelType w:val="hybridMultilevel"/>
    <w:tmpl w:val="88F0C5CA"/>
    <w:lvl w:ilvl="0" w:tplc="62F24570">
      <w:start w:val="1"/>
      <w:numFmt w:val="taiwaneseCountingThousand"/>
      <w:lvlText w:val="%1、"/>
      <w:lvlJc w:val="left"/>
      <w:pPr>
        <w:tabs>
          <w:tab w:val="num" w:pos="300"/>
        </w:tabs>
        <w:ind w:left="300" w:hanging="480"/>
      </w:pPr>
      <w:rPr>
        <w:b/>
        <w:sz w:val="32"/>
        <w:szCs w:val="32"/>
      </w:rPr>
    </w:lvl>
    <w:lvl w:ilvl="1" w:tplc="A5D43A54">
      <w:start w:val="10"/>
      <w:numFmt w:val="bullet"/>
      <w:lvlText w:val="※"/>
      <w:lvlJc w:val="left"/>
      <w:pPr>
        <w:tabs>
          <w:tab w:val="num" w:pos="660"/>
        </w:tabs>
        <w:ind w:left="660" w:hanging="360"/>
      </w:pPr>
      <w:rPr>
        <w:rFonts w:ascii="標楷體" w:eastAsia="標楷體" w:hAnsi="標楷體" w:cs="Times New Roman" w:hint="eastAsia"/>
        <w:b/>
      </w:rPr>
    </w:lvl>
    <w:lvl w:ilvl="2" w:tplc="8D9E845E">
      <w:start w:val="1"/>
      <w:numFmt w:val="taiwaneseCountingThousand"/>
      <w:lvlText w:val="（%3）"/>
      <w:lvlJc w:val="left"/>
      <w:pPr>
        <w:tabs>
          <w:tab w:val="num" w:pos="1800"/>
        </w:tabs>
        <w:ind w:left="1800" w:hanging="720"/>
      </w:pPr>
      <w:rPr>
        <w:rFonts w:hint="eastAsia"/>
        <w:b w:val="0"/>
        <w:sz w:val="28"/>
        <w:szCs w:val="28"/>
      </w:r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2220"/>
        </w:tabs>
        <w:ind w:left="2220" w:hanging="480"/>
      </w:pPr>
    </w:lvl>
    <w:lvl w:ilvl="5" w:tplc="BB52B22A">
      <w:start w:val="1"/>
      <w:numFmt w:val="taiwaneseCountingThousand"/>
      <w:lvlText w:val="(%6)"/>
      <w:lvlJc w:val="left"/>
      <w:pPr>
        <w:tabs>
          <w:tab w:val="num" w:pos="2940"/>
        </w:tabs>
        <w:ind w:left="2940" w:hanging="720"/>
      </w:pPr>
      <w:rPr>
        <w:rFonts w:hint="default"/>
        <w:b w:val="0"/>
        <w:sz w:val="28"/>
      </w:r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num w:numId="1" w16cid:durableId="1234777646">
    <w:abstractNumId w:val="1"/>
  </w:num>
  <w:num w:numId="2" w16cid:durableId="1431127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292"/>
    <w:rsid w:val="00012F06"/>
    <w:rsid w:val="0001462A"/>
    <w:rsid w:val="00043CF2"/>
    <w:rsid w:val="00043EAB"/>
    <w:rsid w:val="00066DD3"/>
    <w:rsid w:val="000778BE"/>
    <w:rsid w:val="00077977"/>
    <w:rsid w:val="00096FFA"/>
    <w:rsid w:val="000B00E0"/>
    <w:rsid w:val="000B1AE5"/>
    <w:rsid w:val="000B3ABD"/>
    <w:rsid w:val="000C1E62"/>
    <w:rsid w:val="000D2292"/>
    <w:rsid w:val="000D4CE9"/>
    <w:rsid w:val="000E191D"/>
    <w:rsid w:val="000F4D58"/>
    <w:rsid w:val="00116A55"/>
    <w:rsid w:val="00126015"/>
    <w:rsid w:val="001270DD"/>
    <w:rsid w:val="00156C83"/>
    <w:rsid w:val="001A2E31"/>
    <w:rsid w:val="001A43CC"/>
    <w:rsid w:val="001A7E00"/>
    <w:rsid w:val="001B043C"/>
    <w:rsid w:val="001F79F7"/>
    <w:rsid w:val="002146AC"/>
    <w:rsid w:val="0021555B"/>
    <w:rsid w:val="0024238F"/>
    <w:rsid w:val="00252217"/>
    <w:rsid w:val="00252E34"/>
    <w:rsid w:val="00254618"/>
    <w:rsid w:val="002978B5"/>
    <w:rsid w:val="002E0825"/>
    <w:rsid w:val="003012AB"/>
    <w:rsid w:val="00303A95"/>
    <w:rsid w:val="00314E22"/>
    <w:rsid w:val="00363066"/>
    <w:rsid w:val="00363428"/>
    <w:rsid w:val="003659BD"/>
    <w:rsid w:val="003718A3"/>
    <w:rsid w:val="00375265"/>
    <w:rsid w:val="003808A2"/>
    <w:rsid w:val="00386370"/>
    <w:rsid w:val="00393CC5"/>
    <w:rsid w:val="003A12CF"/>
    <w:rsid w:val="003D795A"/>
    <w:rsid w:val="003F5CBA"/>
    <w:rsid w:val="003F64F0"/>
    <w:rsid w:val="00410F65"/>
    <w:rsid w:val="00415491"/>
    <w:rsid w:val="004209F4"/>
    <w:rsid w:val="004614E2"/>
    <w:rsid w:val="004A7BE4"/>
    <w:rsid w:val="004B071C"/>
    <w:rsid w:val="004B6EC9"/>
    <w:rsid w:val="004E4EC4"/>
    <w:rsid w:val="00513D1A"/>
    <w:rsid w:val="00530523"/>
    <w:rsid w:val="005322EA"/>
    <w:rsid w:val="00546952"/>
    <w:rsid w:val="005848E4"/>
    <w:rsid w:val="005B6379"/>
    <w:rsid w:val="00610744"/>
    <w:rsid w:val="00650C9D"/>
    <w:rsid w:val="006562DD"/>
    <w:rsid w:val="006A19DE"/>
    <w:rsid w:val="006B3367"/>
    <w:rsid w:val="006D7F36"/>
    <w:rsid w:val="006F2BDD"/>
    <w:rsid w:val="007041E7"/>
    <w:rsid w:val="007048EA"/>
    <w:rsid w:val="007244CA"/>
    <w:rsid w:val="00731CAD"/>
    <w:rsid w:val="00755ACF"/>
    <w:rsid w:val="0077135C"/>
    <w:rsid w:val="00792AB5"/>
    <w:rsid w:val="007B5BFC"/>
    <w:rsid w:val="007C7442"/>
    <w:rsid w:val="007E2156"/>
    <w:rsid w:val="007F511E"/>
    <w:rsid w:val="00801764"/>
    <w:rsid w:val="008017D5"/>
    <w:rsid w:val="00851DCD"/>
    <w:rsid w:val="00872B72"/>
    <w:rsid w:val="00885E47"/>
    <w:rsid w:val="008C37C9"/>
    <w:rsid w:val="008F4E9D"/>
    <w:rsid w:val="0091255E"/>
    <w:rsid w:val="00915221"/>
    <w:rsid w:val="00923235"/>
    <w:rsid w:val="00946C3C"/>
    <w:rsid w:val="00956FDE"/>
    <w:rsid w:val="009578C3"/>
    <w:rsid w:val="00962F0B"/>
    <w:rsid w:val="0099467E"/>
    <w:rsid w:val="009A1CAB"/>
    <w:rsid w:val="009B7783"/>
    <w:rsid w:val="009C2354"/>
    <w:rsid w:val="009C44BD"/>
    <w:rsid w:val="009C7CEE"/>
    <w:rsid w:val="009D54C5"/>
    <w:rsid w:val="009E12EE"/>
    <w:rsid w:val="009E55BF"/>
    <w:rsid w:val="009F7897"/>
    <w:rsid w:val="00A06D14"/>
    <w:rsid w:val="00A616CD"/>
    <w:rsid w:val="00A71FBF"/>
    <w:rsid w:val="00A82C6A"/>
    <w:rsid w:val="00A9189E"/>
    <w:rsid w:val="00AC64A2"/>
    <w:rsid w:val="00AD3EFE"/>
    <w:rsid w:val="00AD6C61"/>
    <w:rsid w:val="00AE19E0"/>
    <w:rsid w:val="00B15674"/>
    <w:rsid w:val="00B159F7"/>
    <w:rsid w:val="00B163EC"/>
    <w:rsid w:val="00B40989"/>
    <w:rsid w:val="00B531DC"/>
    <w:rsid w:val="00B62DF9"/>
    <w:rsid w:val="00BC6141"/>
    <w:rsid w:val="00BD1273"/>
    <w:rsid w:val="00BF5A63"/>
    <w:rsid w:val="00C03DFE"/>
    <w:rsid w:val="00C16A20"/>
    <w:rsid w:val="00C16B80"/>
    <w:rsid w:val="00C62643"/>
    <w:rsid w:val="00C7009F"/>
    <w:rsid w:val="00C8205C"/>
    <w:rsid w:val="00C91C6F"/>
    <w:rsid w:val="00CC23D4"/>
    <w:rsid w:val="00CE3E85"/>
    <w:rsid w:val="00CF19BD"/>
    <w:rsid w:val="00D04448"/>
    <w:rsid w:val="00D15E35"/>
    <w:rsid w:val="00D30961"/>
    <w:rsid w:val="00D55796"/>
    <w:rsid w:val="00D74535"/>
    <w:rsid w:val="00D77ED1"/>
    <w:rsid w:val="00D83E10"/>
    <w:rsid w:val="00D957C5"/>
    <w:rsid w:val="00D96EE7"/>
    <w:rsid w:val="00DA54DF"/>
    <w:rsid w:val="00DA7C72"/>
    <w:rsid w:val="00DD1076"/>
    <w:rsid w:val="00DF0A63"/>
    <w:rsid w:val="00E1242C"/>
    <w:rsid w:val="00E2202D"/>
    <w:rsid w:val="00E4348A"/>
    <w:rsid w:val="00E51233"/>
    <w:rsid w:val="00E93C32"/>
    <w:rsid w:val="00E960DF"/>
    <w:rsid w:val="00EA4512"/>
    <w:rsid w:val="00EB0B78"/>
    <w:rsid w:val="00EB3A4B"/>
    <w:rsid w:val="00EB7594"/>
    <w:rsid w:val="00ED1658"/>
    <w:rsid w:val="00EF6843"/>
    <w:rsid w:val="00F01BA0"/>
    <w:rsid w:val="00F01C58"/>
    <w:rsid w:val="00F05BA9"/>
    <w:rsid w:val="00F11A1F"/>
    <w:rsid w:val="00F14CF9"/>
    <w:rsid w:val="00F23F0E"/>
    <w:rsid w:val="00F36C1B"/>
    <w:rsid w:val="00F42AEE"/>
    <w:rsid w:val="00F7721F"/>
    <w:rsid w:val="00F825C2"/>
    <w:rsid w:val="00FF54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29F56"/>
  <w15:docId w15:val="{3C7A55E2-5BF2-469D-B99E-2B307852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 w:type="table" w:customStyle="1" w:styleId="TableGrid">
    <w:name w:val="TableGrid"/>
    <w:rsid w:val="00386370"/>
    <w:tblPr>
      <w:tblCellMar>
        <w:top w:w="0" w:type="dxa"/>
        <w:left w:w="0" w:type="dxa"/>
        <w:bottom w:w="0" w:type="dxa"/>
        <w:right w:w="0" w:type="dxa"/>
      </w:tblCellMar>
    </w:tblPr>
  </w:style>
  <w:style w:type="paragraph" w:customStyle="1" w:styleId="msonormal0">
    <w:name w:val="msonormal"/>
    <w:basedOn w:val="a"/>
    <w:rsid w:val="007048EA"/>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0107">
      <w:bodyDiv w:val="1"/>
      <w:marLeft w:val="0"/>
      <w:marRight w:val="0"/>
      <w:marTop w:val="0"/>
      <w:marBottom w:val="0"/>
      <w:divBdr>
        <w:top w:val="none" w:sz="0" w:space="0" w:color="auto"/>
        <w:left w:val="none" w:sz="0" w:space="0" w:color="auto"/>
        <w:bottom w:val="none" w:sz="0" w:space="0" w:color="auto"/>
        <w:right w:val="none" w:sz="0" w:space="0" w:color="auto"/>
      </w:divBdr>
    </w:div>
    <w:div w:id="39210946">
      <w:bodyDiv w:val="1"/>
      <w:marLeft w:val="0"/>
      <w:marRight w:val="0"/>
      <w:marTop w:val="0"/>
      <w:marBottom w:val="0"/>
      <w:divBdr>
        <w:top w:val="none" w:sz="0" w:space="0" w:color="auto"/>
        <w:left w:val="none" w:sz="0" w:space="0" w:color="auto"/>
        <w:bottom w:val="none" w:sz="0" w:space="0" w:color="auto"/>
        <w:right w:val="none" w:sz="0" w:space="0" w:color="auto"/>
      </w:divBdr>
    </w:div>
    <w:div w:id="59981897">
      <w:bodyDiv w:val="1"/>
      <w:marLeft w:val="0"/>
      <w:marRight w:val="0"/>
      <w:marTop w:val="0"/>
      <w:marBottom w:val="0"/>
      <w:divBdr>
        <w:top w:val="none" w:sz="0" w:space="0" w:color="auto"/>
        <w:left w:val="none" w:sz="0" w:space="0" w:color="auto"/>
        <w:bottom w:val="none" w:sz="0" w:space="0" w:color="auto"/>
        <w:right w:val="none" w:sz="0" w:space="0" w:color="auto"/>
      </w:divBdr>
    </w:div>
    <w:div w:id="85158172">
      <w:bodyDiv w:val="1"/>
      <w:marLeft w:val="0"/>
      <w:marRight w:val="0"/>
      <w:marTop w:val="0"/>
      <w:marBottom w:val="0"/>
      <w:divBdr>
        <w:top w:val="none" w:sz="0" w:space="0" w:color="auto"/>
        <w:left w:val="none" w:sz="0" w:space="0" w:color="auto"/>
        <w:bottom w:val="none" w:sz="0" w:space="0" w:color="auto"/>
        <w:right w:val="none" w:sz="0" w:space="0" w:color="auto"/>
      </w:divBdr>
    </w:div>
    <w:div w:id="94524289">
      <w:bodyDiv w:val="1"/>
      <w:marLeft w:val="0"/>
      <w:marRight w:val="0"/>
      <w:marTop w:val="0"/>
      <w:marBottom w:val="0"/>
      <w:divBdr>
        <w:top w:val="none" w:sz="0" w:space="0" w:color="auto"/>
        <w:left w:val="none" w:sz="0" w:space="0" w:color="auto"/>
        <w:bottom w:val="none" w:sz="0" w:space="0" w:color="auto"/>
        <w:right w:val="none" w:sz="0" w:space="0" w:color="auto"/>
      </w:divBdr>
    </w:div>
    <w:div w:id="137691846">
      <w:bodyDiv w:val="1"/>
      <w:marLeft w:val="0"/>
      <w:marRight w:val="0"/>
      <w:marTop w:val="0"/>
      <w:marBottom w:val="0"/>
      <w:divBdr>
        <w:top w:val="none" w:sz="0" w:space="0" w:color="auto"/>
        <w:left w:val="none" w:sz="0" w:space="0" w:color="auto"/>
        <w:bottom w:val="none" w:sz="0" w:space="0" w:color="auto"/>
        <w:right w:val="none" w:sz="0" w:space="0" w:color="auto"/>
      </w:divBdr>
    </w:div>
    <w:div w:id="173493257">
      <w:bodyDiv w:val="1"/>
      <w:marLeft w:val="0"/>
      <w:marRight w:val="0"/>
      <w:marTop w:val="0"/>
      <w:marBottom w:val="0"/>
      <w:divBdr>
        <w:top w:val="none" w:sz="0" w:space="0" w:color="auto"/>
        <w:left w:val="none" w:sz="0" w:space="0" w:color="auto"/>
        <w:bottom w:val="none" w:sz="0" w:space="0" w:color="auto"/>
        <w:right w:val="none" w:sz="0" w:space="0" w:color="auto"/>
      </w:divBdr>
    </w:div>
    <w:div w:id="180094874">
      <w:bodyDiv w:val="1"/>
      <w:marLeft w:val="0"/>
      <w:marRight w:val="0"/>
      <w:marTop w:val="0"/>
      <w:marBottom w:val="0"/>
      <w:divBdr>
        <w:top w:val="none" w:sz="0" w:space="0" w:color="auto"/>
        <w:left w:val="none" w:sz="0" w:space="0" w:color="auto"/>
        <w:bottom w:val="none" w:sz="0" w:space="0" w:color="auto"/>
        <w:right w:val="none" w:sz="0" w:space="0" w:color="auto"/>
      </w:divBdr>
    </w:div>
    <w:div w:id="185019278">
      <w:bodyDiv w:val="1"/>
      <w:marLeft w:val="0"/>
      <w:marRight w:val="0"/>
      <w:marTop w:val="0"/>
      <w:marBottom w:val="0"/>
      <w:divBdr>
        <w:top w:val="none" w:sz="0" w:space="0" w:color="auto"/>
        <w:left w:val="none" w:sz="0" w:space="0" w:color="auto"/>
        <w:bottom w:val="none" w:sz="0" w:space="0" w:color="auto"/>
        <w:right w:val="none" w:sz="0" w:space="0" w:color="auto"/>
      </w:divBdr>
    </w:div>
    <w:div w:id="224948051">
      <w:bodyDiv w:val="1"/>
      <w:marLeft w:val="0"/>
      <w:marRight w:val="0"/>
      <w:marTop w:val="0"/>
      <w:marBottom w:val="0"/>
      <w:divBdr>
        <w:top w:val="none" w:sz="0" w:space="0" w:color="auto"/>
        <w:left w:val="none" w:sz="0" w:space="0" w:color="auto"/>
        <w:bottom w:val="none" w:sz="0" w:space="0" w:color="auto"/>
        <w:right w:val="none" w:sz="0" w:space="0" w:color="auto"/>
      </w:divBdr>
    </w:div>
    <w:div w:id="253324066">
      <w:bodyDiv w:val="1"/>
      <w:marLeft w:val="0"/>
      <w:marRight w:val="0"/>
      <w:marTop w:val="0"/>
      <w:marBottom w:val="0"/>
      <w:divBdr>
        <w:top w:val="none" w:sz="0" w:space="0" w:color="auto"/>
        <w:left w:val="none" w:sz="0" w:space="0" w:color="auto"/>
        <w:bottom w:val="none" w:sz="0" w:space="0" w:color="auto"/>
        <w:right w:val="none" w:sz="0" w:space="0" w:color="auto"/>
      </w:divBdr>
    </w:div>
    <w:div w:id="260340648">
      <w:bodyDiv w:val="1"/>
      <w:marLeft w:val="0"/>
      <w:marRight w:val="0"/>
      <w:marTop w:val="0"/>
      <w:marBottom w:val="0"/>
      <w:divBdr>
        <w:top w:val="none" w:sz="0" w:space="0" w:color="auto"/>
        <w:left w:val="none" w:sz="0" w:space="0" w:color="auto"/>
        <w:bottom w:val="none" w:sz="0" w:space="0" w:color="auto"/>
        <w:right w:val="none" w:sz="0" w:space="0" w:color="auto"/>
      </w:divBdr>
    </w:div>
    <w:div w:id="287324331">
      <w:bodyDiv w:val="1"/>
      <w:marLeft w:val="0"/>
      <w:marRight w:val="0"/>
      <w:marTop w:val="0"/>
      <w:marBottom w:val="0"/>
      <w:divBdr>
        <w:top w:val="none" w:sz="0" w:space="0" w:color="auto"/>
        <w:left w:val="none" w:sz="0" w:space="0" w:color="auto"/>
        <w:bottom w:val="none" w:sz="0" w:space="0" w:color="auto"/>
        <w:right w:val="none" w:sz="0" w:space="0" w:color="auto"/>
      </w:divBdr>
    </w:div>
    <w:div w:id="297688727">
      <w:bodyDiv w:val="1"/>
      <w:marLeft w:val="0"/>
      <w:marRight w:val="0"/>
      <w:marTop w:val="0"/>
      <w:marBottom w:val="0"/>
      <w:divBdr>
        <w:top w:val="none" w:sz="0" w:space="0" w:color="auto"/>
        <w:left w:val="none" w:sz="0" w:space="0" w:color="auto"/>
        <w:bottom w:val="none" w:sz="0" w:space="0" w:color="auto"/>
        <w:right w:val="none" w:sz="0" w:space="0" w:color="auto"/>
      </w:divBdr>
    </w:div>
    <w:div w:id="300157729">
      <w:bodyDiv w:val="1"/>
      <w:marLeft w:val="0"/>
      <w:marRight w:val="0"/>
      <w:marTop w:val="0"/>
      <w:marBottom w:val="0"/>
      <w:divBdr>
        <w:top w:val="none" w:sz="0" w:space="0" w:color="auto"/>
        <w:left w:val="none" w:sz="0" w:space="0" w:color="auto"/>
        <w:bottom w:val="none" w:sz="0" w:space="0" w:color="auto"/>
        <w:right w:val="none" w:sz="0" w:space="0" w:color="auto"/>
      </w:divBdr>
    </w:div>
    <w:div w:id="327368652">
      <w:bodyDiv w:val="1"/>
      <w:marLeft w:val="0"/>
      <w:marRight w:val="0"/>
      <w:marTop w:val="0"/>
      <w:marBottom w:val="0"/>
      <w:divBdr>
        <w:top w:val="none" w:sz="0" w:space="0" w:color="auto"/>
        <w:left w:val="none" w:sz="0" w:space="0" w:color="auto"/>
        <w:bottom w:val="none" w:sz="0" w:space="0" w:color="auto"/>
        <w:right w:val="none" w:sz="0" w:space="0" w:color="auto"/>
      </w:divBdr>
    </w:div>
    <w:div w:id="329137510">
      <w:bodyDiv w:val="1"/>
      <w:marLeft w:val="0"/>
      <w:marRight w:val="0"/>
      <w:marTop w:val="0"/>
      <w:marBottom w:val="0"/>
      <w:divBdr>
        <w:top w:val="none" w:sz="0" w:space="0" w:color="auto"/>
        <w:left w:val="none" w:sz="0" w:space="0" w:color="auto"/>
        <w:bottom w:val="none" w:sz="0" w:space="0" w:color="auto"/>
        <w:right w:val="none" w:sz="0" w:space="0" w:color="auto"/>
      </w:divBdr>
    </w:div>
    <w:div w:id="333723382">
      <w:bodyDiv w:val="1"/>
      <w:marLeft w:val="0"/>
      <w:marRight w:val="0"/>
      <w:marTop w:val="0"/>
      <w:marBottom w:val="0"/>
      <w:divBdr>
        <w:top w:val="none" w:sz="0" w:space="0" w:color="auto"/>
        <w:left w:val="none" w:sz="0" w:space="0" w:color="auto"/>
        <w:bottom w:val="none" w:sz="0" w:space="0" w:color="auto"/>
        <w:right w:val="none" w:sz="0" w:space="0" w:color="auto"/>
      </w:divBdr>
    </w:div>
    <w:div w:id="394157956">
      <w:bodyDiv w:val="1"/>
      <w:marLeft w:val="0"/>
      <w:marRight w:val="0"/>
      <w:marTop w:val="0"/>
      <w:marBottom w:val="0"/>
      <w:divBdr>
        <w:top w:val="none" w:sz="0" w:space="0" w:color="auto"/>
        <w:left w:val="none" w:sz="0" w:space="0" w:color="auto"/>
        <w:bottom w:val="none" w:sz="0" w:space="0" w:color="auto"/>
        <w:right w:val="none" w:sz="0" w:space="0" w:color="auto"/>
      </w:divBdr>
    </w:div>
    <w:div w:id="411778277">
      <w:bodyDiv w:val="1"/>
      <w:marLeft w:val="0"/>
      <w:marRight w:val="0"/>
      <w:marTop w:val="0"/>
      <w:marBottom w:val="0"/>
      <w:divBdr>
        <w:top w:val="none" w:sz="0" w:space="0" w:color="auto"/>
        <w:left w:val="none" w:sz="0" w:space="0" w:color="auto"/>
        <w:bottom w:val="none" w:sz="0" w:space="0" w:color="auto"/>
        <w:right w:val="none" w:sz="0" w:space="0" w:color="auto"/>
      </w:divBdr>
    </w:div>
    <w:div w:id="416707276">
      <w:bodyDiv w:val="1"/>
      <w:marLeft w:val="0"/>
      <w:marRight w:val="0"/>
      <w:marTop w:val="0"/>
      <w:marBottom w:val="0"/>
      <w:divBdr>
        <w:top w:val="none" w:sz="0" w:space="0" w:color="auto"/>
        <w:left w:val="none" w:sz="0" w:space="0" w:color="auto"/>
        <w:bottom w:val="none" w:sz="0" w:space="0" w:color="auto"/>
        <w:right w:val="none" w:sz="0" w:space="0" w:color="auto"/>
      </w:divBdr>
    </w:div>
    <w:div w:id="436949482">
      <w:bodyDiv w:val="1"/>
      <w:marLeft w:val="0"/>
      <w:marRight w:val="0"/>
      <w:marTop w:val="0"/>
      <w:marBottom w:val="0"/>
      <w:divBdr>
        <w:top w:val="none" w:sz="0" w:space="0" w:color="auto"/>
        <w:left w:val="none" w:sz="0" w:space="0" w:color="auto"/>
        <w:bottom w:val="none" w:sz="0" w:space="0" w:color="auto"/>
        <w:right w:val="none" w:sz="0" w:space="0" w:color="auto"/>
      </w:divBdr>
    </w:div>
    <w:div w:id="442530057">
      <w:bodyDiv w:val="1"/>
      <w:marLeft w:val="0"/>
      <w:marRight w:val="0"/>
      <w:marTop w:val="0"/>
      <w:marBottom w:val="0"/>
      <w:divBdr>
        <w:top w:val="none" w:sz="0" w:space="0" w:color="auto"/>
        <w:left w:val="none" w:sz="0" w:space="0" w:color="auto"/>
        <w:bottom w:val="none" w:sz="0" w:space="0" w:color="auto"/>
        <w:right w:val="none" w:sz="0" w:space="0" w:color="auto"/>
      </w:divBdr>
    </w:div>
    <w:div w:id="461505348">
      <w:bodyDiv w:val="1"/>
      <w:marLeft w:val="0"/>
      <w:marRight w:val="0"/>
      <w:marTop w:val="0"/>
      <w:marBottom w:val="0"/>
      <w:divBdr>
        <w:top w:val="none" w:sz="0" w:space="0" w:color="auto"/>
        <w:left w:val="none" w:sz="0" w:space="0" w:color="auto"/>
        <w:bottom w:val="none" w:sz="0" w:space="0" w:color="auto"/>
        <w:right w:val="none" w:sz="0" w:space="0" w:color="auto"/>
      </w:divBdr>
    </w:div>
    <w:div w:id="476804520">
      <w:bodyDiv w:val="1"/>
      <w:marLeft w:val="0"/>
      <w:marRight w:val="0"/>
      <w:marTop w:val="0"/>
      <w:marBottom w:val="0"/>
      <w:divBdr>
        <w:top w:val="none" w:sz="0" w:space="0" w:color="auto"/>
        <w:left w:val="none" w:sz="0" w:space="0" w:color="auto"/>
        <w:bottom w:val="none" w:sz="0" w:space="0" w:color="auto"/>
        <w:right w:val="none" w:sz="0" w:space="0" w:color="auto"/>
      </w:divBdr>
    </w:div>
    <w:div w:id="526522313">
      <w:bodyDiv w:val="1"/>
      <w:marLeft w:val="0"/>
      <w:marRight w:val="0"/>
      <w:marTop w:val="0"/>
      <w:marBottom w:val="0"/>
      <w:divBdr>
        <w:top w:val="none" w:sz="0" w:space="0" w:color="auto"/>
        <w:left w:val="none" w:sz="0" w:space="0" w:color="auto"/>
        <w:bottom w:val="none" w:sz="0" w:space="0" w:color="auto"/>
        <w:right w:val="none" w:sz="0" w:space="0" w:color="auto"/>
      </w:divBdr>
    </w:div>
    <w:div w:id="537201895">
      <w:bodyDiv w:val="1"/>
      <w:marLeft w:val="0"/>
      <w:marRight w:val="0"/>
      <w:marTop w:val="0"/>
      <w:marBottom w:val="0"/>
      <w:divBdr>
        <w:top w:val="none" w:sz="0" w:space="0" w:color="auto"/>
        <w:left w:val="none" w:sz="0" w:space="0" w:color="auto"/>
        <w:bottom w:val="none" w:sz="0" w:space="0" w:color="auto"/>
        <w:right w:val="none" w:sz="0" w:space="0" w:color="auto"/>
      </w:divBdr>
    </w:div>
    <w:div w:id="567812452">
      <w:bodyDiv w:val="1"/>
      <w:marLeft w:val="0"/>
      <w:marRight w:val="0"/>
      <w:marTop w:val="0"/>
      <w:marBottom w:val="0"/>
      <w:divBdr>
        <w:top w:val="none" w:sz="0" w:space="0" w:color="auto"/>
        <w:left w:val="none" w:sz="0" w:space="0" w:color="auto"/>
        <w:bottom w:val="none" w:sz="0" w:space="0" w:color="auto"/>
        <w:right w:val="none" w:sz="0" w:space="0" w:color="auto"/>
      </w:divBdr>
    </w:div>
    <w:div w:id="569853741">
      <w:bodyDiv w:val="1"/>
      <w:marLeft w:val="0"/>
      <w:marRight w:val="0"/>
      <w:marTop w:val="0"/>
      <w:marBottom w:val="0"/>
      <w:divBdr>
        <w:top w:val="none" w:sz="0" w:space="0" w:color="auto"/>
        <w:left w:val="none" w:sz="0" w:space="0" w:color="auto"/>
        <w:bottom w:val="none" w:sz="0" w:space="0" w:color="auto"/>
        <w:right w:val="none" w:sz="0" w:space="0" w:color="auto"/>
      </w:divBdr>
    </w:div>
    <w:div w:id="595941781">
      <w:bodyDiv w:val="1"/>
      <w:marLeft w:val="0"/>
      <w:marRight w:val="0"/>
      <w:marTop w:val="0"/>
      <w:marBottom w:val="0"/>
      <w:divBdr>
        <w:top w:val="none" w:sz="0" w:space="0" w:color="auto"/>
        <w:left w:val="none" w:sz="0" w:space="0" w:color="auto"/>
        <w:bottom w:val="none" w:sz="0" w:space="0" w:color="auto"/>
        <w:right w:val="none" w:sz="0" w:space="0" w:color="auto"/>
      </w:divBdr>
    </w:div>
    <w:div w:id="623271722">
      <w:bodyDiv w:val="1"/>
      <w:marLeft w:val="0"/>
      <w:marRight w:val="0"/>
      <w:marTop w:val="0"/>
      <w:marBottom w:val="0"/>
      <w:divBdr>
        <w:top w:val="none" w:sz="0" w:space="0" w:color="auto"/>
        <w:left w:val="none" w:sz="0" w:space="0" w:color="auto"/>
        <w:bottom w:val="none" w:sz="0" w:space="0" w:color="auto"/>
        <w:right w:val="none" w:sz="0" w:space="0" w:color="auto"/>
      </w:divBdr>
    </w:div>
    <w:div w:id="719209175">
      <w:bodyDiv w:val="1"/>
      <w:marLeft w:val="0"/>
      <w:marRight w:val="0"/>
      <w:marTop w:val="0"/>
      <w:marBottom w:val="0"/>
      <w:divBdr>
        <w:top w:val="none" w:sz="0" w:space="0" w:color="auto"/>
        <w:left w:val="none" w:sz="0" w:space="0" w:color="auto"/>
        <w:bottom w:val="none" w:sz="0" w:space="0" w:color="auto"/>
        <w:right w:val="none" w:sz="0" w:space="0" w:color="auto"/>
      </w:divBdr>
    </w:div>
    <w:div w:id="724643217">
      <w:bodyDiv w:val="1"/>
      <w:marLeft w:val="0"/>
      <w:marRight w:val="0"/>
      <w:marTop w:val="0"/>
      <w:marBottom w:val="0"/>
      <w:divBdr>
        <w:top w:val="none" w:sz="0" w:space="0" w:color="auto"/>
        <w:left w:val="none" w:sz="0" w:space="0" w:color="auto"/>
        <w:bottom w:val="none" w:sz="0" w:space="0" w:color="auto"/>
        <w:right w:val="none" w:sz="0" w:space="0" w:color="auto"/>
      </w:divBdr>
    </w:div>
    <w:div w:id="769621971">
      <w:bodyDiv w:val="1"/>
      <w:marLeft w:val="0"/>
      <w:marRight w:val="0"/>
      <w:marTop w:val="0"/>
      <w:marBottom w:val="0"/>
      <w:divBdr>
        <w:top w:val="none" w:sz="0" w:space="0" w:color="auto"/>
        <w:left w:val="none" w:sz="0" w:space="0" w:color="auto"/>
        <w:bottom w:val="none" w:sz="0" w:space="0" w:color="auto"/>
        <w:right w:val="none" w:sz="0" w:space="0" w:color="auto"/>
      </w:divBdr>
    </w:div>
    <w:div w:id="799373460">
      <w:bodyDiv w:val="1"/>
      <w:marLeft w:val="0"/>
      <w:marRight w:val="0"/>
      <w:marTop w:val="0"/>
      <w:marBottom w:val="0"/>
      <w:divBdr>
        <w:top w:val="none" w:sz="0" w:space="0" w:color="auto"/>
        <w:left w:val="none" w:sz="0" w:space="0" w:color="auto"/>
        <w:bottom w:val="none" w:sz="0" w:space="0" w:color="auto"/>
        <w:right w:val="none" w:sz="0" w:space="0" w:color="auto"/>
      </w:divBdr>
    </w:div>
    <w:div w:id="818888626">
      <w:bodyDiv w:val="1"/>
      <w:marLeft w:val="0"/>
      <w:marRight w:val="0"/>
      <w:marTop w:val="0"/>
      <w:marBottom w:val="0"/>
      <w:divBdr>
        <w:top w:val="none" w:sz="0" w:space="0" w:color="auto"/>
        <w:left w:val="none" w:sz="0" w:space="0" w:color="auto"/>
        <w:bottom w:val="none" w:sz="0" w:space="0" w:color="auto"/>
        <w:right w:val="none" w:sz="0" w:space="0" w:color="auto"/>
      </w:divBdr>
    </w:div>
    <w:div w:id="831717882">
      <w:bodyDiv w:val="1"/>
      <w:marLeft w:val="0"/>
      <w:marRight w:val="0"/>
      <w:marTop w:val="0"/>
      <w:marBottom w:val="0"/>
      <w:divBdr>
        <w:top w:val="none" w:sz="0" w:space="0" w:color="auto"/>
        <w:left w:val="none" w:sz="0" w:space="0" w:color="auto"/>
        <w:bottom w:val="none" w:sz="0" w:space="0" w:color="auto"/>
        <w:right w:val="none" w:sz="0" w:space="0" w:color="auto"/>
      </w:divBdr>
    </w:div>
    <w:div w:id="856696745">
      <w:bodyDiv w:val="1"/>
      <w:marLeft w:val="0"/>
      <w:marRight w:val="0"/>
      <w:marTop w:val="0"/>
      <w:marBottom w:val="0"/>
      <w:divBdr>
        <w:top w:val="none" w:sz="0" w:space="0" w:color="auto"/>
        <w:left w:val="none" w:sz="0" w:space="0" w:color="auto"/>
        <w:bottom w:val="none" w:sz="0" w:space="0" w:color="auto"/>
        <w:right w:val="none" w:sz="0" w:space="0" w:color="auto"/>
      </w:divBdr>
    </w:div>
    <w:div w:id="858205646">
      <w:bodyDiv w:val="1"/>
      <w:marLeft w:val="0"/>
      <w:marRight w:val="0"/>
      <w:marTop w:val="0"/>
      <w:marBottom w:val="0"/>
      <w:divBdr>
        <w:top w:val="none" w:sz="0" w:space="0" w:color="auto"/>
        <w:left w:val="none" w:sz="0" w:space="0" w:color="auto"/>
        <w:bottom w:val="none" w:sz="0" w:space="0" w:color="auto"/>
        <w:right w:val="none" w:sz="0" w:space="0" w:color="auto"/>
      </w:divBdr>
    </w:div>
    <w:div w:id="898902031">
      <w:bodyDiv w:val="1"/>
      <w:marLeft w:val="0"/>
      <w:marRight w:val="0"/>
      <w:marTop w:val="0"/>
      <w:marBottom w:val="0"/>
      <w:divBdr>
        <w:top w:val="none" w:sz="0" w:space="0" w:color="auto"/>
        <w:left w:val="none" w:sz="0" w:space="0" w:color="auto"/>
        <w:bottom w:val="none" w:sz="0" w:space="0" w:color="auto"/>
        <w:right w:val="none" w:sz="0" w:space="0" w:color="auto"/>
      </w:divBdr>
    </w:div>
    <w:div w:id="925305101">
      <w:bodyDiv w:val="1"/>
      <w:marLeft w:val="0"/>
      <w:marRight w:val="0"/>
      <w:marTop w:val="0"/>
      <w:marBottom w:val="0"/>
      <w:divBdr>
        <w:top w:val="none" w:sz="0" w:space="0" w:color="auto"/>
        <w:left w:val="none" w:sz="0" w:space="0" w:color="auto"/>
        <w:bottom w:val="none" w:sz="0" w:space="0" w:color="auto"/>
        <w:right w:val="none" w:sz="0" w:space="0" w:color="auto"/>
      </w:divBdr>
    </w:div>
    <w:div w:id="929582307">
      <w:bodyDiv w:val="1"/>
      <w:marLeft w:val="0"/>
      <w:marRight w:val="0"/>
      <w:marTop w:val="0"/>
      <w:marBottom w:val="0"/>
      <w:divBdr>
        <w:top w:val="none" w:sz="0" w:space="0" w:color="auto"/>
        <w:left w:val="none" w:sz="0" w:space="0" w:color="auto"/>
        <w:bottom w:val="none" w:sz="0" w:space="0" w:color="auto"/>
        <w:right w:val="none" w:sz="0" w:space="0" w:color="auto"/>
      </w:divBdr>
    </w:div>
    <w:div w:id="1005060310">
      <w:bodyDiv w:val="1"/>
      <w:marLeft w:val="0"/>
      <w:marRight w:val="0"/>
      <w:marTop w:val="0"/>
      <w:marBottom w:val="0"/>
      <w:divBdr>
        <w:top w:val="none" w:sz="0" w:space="0" w:color="auto"/>
        <w:left w:val="none" w:sz="0" w:space="0" w:color="auto"/>
        <w:bottom w:val="none" w:sz="0" w:space="0" w:color="auto"/>
        <w:right w:val="none" w:sz="0" w:space="0" w:color="auto"/>
      </w:divBdr>
    </w:div>
    <w:div w:id="1024284956">
      <w:bodyDiv w:val="1"/>
      <w:marLeft w:val="0"/>
      <w:marRight w:val="0"/>
      <w:marTop w:val="0"/>
      <w:marBottom w:val="0"/>
      <w:divBdr>
        <w:top w:val="none" w:sz="0" w:space="0" w:color="auto"/>
        <w:left w:val="none" w:sz="0" w:space="0" w:color="auto"/>
        <w:bottom w:val="none" w:sz="0" w:space="0" w:color="auto"/>
        <w:right w:val="none" w:sz="0" w:space="0" w:color="auto"/>
      </w:divBdr>
    </w:div>
    <w:div w:id="1042555875">
      <w:bodyDiv w:val="1"/>
      <w:marLeft w:val="0"/>
      <w:marRight w:val="0"/>
      <w:marTop w:val="0"/>
      <w:marBottom w:val="0"/>
      <w:divBdr>
        <w:top w:val="none" w:sz="0" w:space="0" w:color="auto"/>
        <w:left w:val="none" w:sz="0" w:space="0" w:color="auto"/>
        <w:bottom w:val="none" w:sz="0" w:space="0" w:color="auto"/>
        <w:right w:val="none" w:sz="0" w:space="0" w:color="auto"/>
      </w:divBdr>
    </w:div>
    <w:div w:id="1074283533">
      <w:bodyDiv w:val="1"/>
      <w:marLeft w:val="0"/>
      <w:marRight w:val="0"/>
      <w:marTop w:val="0"/>
      <w:marBottom w:val="0"/>
      <w:divBdr>
        <w:top w:val="none" w:sz="0" w:space="0" w:color="auto"/>
        <w:left w:val="none" w:sz="0" w:space="0" w:color="auto"/>
        <w:bottom w:val="none" w:sz="0" w:space="0" w:color="auto"/>
        <w:right w:val="none" w:sz="0" w:space="0" w:color="auto"/>
      </w:divBdr>
    </w:div>
    <w:div w:id="1105807554">
      <w:bodyDiv w:val="1"/>
      <w:marLeft w:val="0"/>
      <w:marRight w:val="0"/>
      <w:marTop w:val="0"/>
      <w:marBottom w:val="0"/>
      <w:divBdr>
        <w:top w:val="none" w:sz="0" w:space="0" w:color="auto"/>
        <w:left w:val="none" w:sz="0" w:space="0" w:color="auto"/>
        <w:bottom w:val="none" w:sz="0" w:space="0" w:color="auto"/>
        <w:right w:val="none" w:sz="0" w:space="0" w:color="auto"/>
      </w:divBdr>
    </w:div>
    <w:div w:id="1118721996">
      <w:bodyDiv w:val="1"/>
      <w:marLeft w:val="0"/>
      <w:marRight w:val="0"/>
      <w:marTop w:val="0"/>
      <w:marBottom w:val="0"/>
      <w:divBdr>
        <w:top w:val="none" w:sz="0" w:space="0" w:color="auto"/>
        <w:left w:val="none" w:sz="0" w:space="0" w:color="auto"/>
        <w:bottom w:val="none" w:sz="0" w:space="0" w:color="auto"/>
        <w:right w:val="none" w:sz="0" w:space="0" w:color="auto"/>
      </w:divBdr>
    </w:div>
    <w:div w:id="1195389385">
      <w:bodyDiv w:val="1"/>
      <w:marLeft w:val="0"/>
      <w:marRight w:val="0"/>
      <w:marTop w:val="0"/>
      <w:marBottom w:val="0"/>
      <w:divBdr>
        <w:top w:val="none" w:sz="0" w:space="0" w:color="auto"/>
        <w:left w:val="none" w:sz="0" w:space="0" w:color="auto"/>
        <w:bottom w:val="none" w:sz="0" w:space="0" w:color="auto"/>
        <w:right w:val="none" w:sz="0" w:space="0" w:color="auto"/>
      </w:divBdr>
    </w:div>
    <w:div w:id="1213807692">
      <w:bodyDiv w:val="1"/>
      <w:marLeft w:val="0"/>
      <w:marRight w:val="0"/>
      <w:marTop w:val="0"/>
      <w:marBottom w:val="0"/>
      <w:divBdr>
        <w:top w:val="none" w:sz="0" w:space="0" w:color="auto"/>
        <w:left w:val="none" w:sz="0" w:space="0" w:color="auto"/>
        <w:bottom w:val="none" w:sz="0" w:space="0" w:color="auto"/>
        <w:right w:val="none" w:sz="0" w:space="0" w:color="auto"/>
      </w:divBdr>
    </w:div>
    <w:div w:id="1266302512">
      <w:bodyDiv w:val="1"/>
      <w:marLeft w:val="0"/>
      <w:marRight w:val="0"/>
      <w:marTop w:val="0"/>
      <w:marBottom w:val="0"/>
      <w:divBdr>
        <w:top w:val="none" w:sz="0" w:space="0" w:color="auto"/>
        <w:left w:val="none" w:sz="0" w:space="0" w:color="auto"/>
        <w:bottom w:val="none" w:sz="0" w:space="0" w:color="auto"/>
        <w:right w:val="none" w:sz="0" w:space="0" w:color="auto"/>
      </w:divBdr>
    </w:div>
    <w:div w:id="1310524445">
      <w:bodyDiv w:val="1"/>
      <w:marLeft w:val="0"/>
      <w:marRight w:val="0"/>
      <w:marTop w:val="0"/>
      <w:marBottom w:val="0"/>
      <w:divBdr>
        <w:top w:val="none" w:sz="0" w:space="0" w:color="auto"/>
        <w:left w:val="none" w:sz="0" w:space="0" w:color="auto"/>
        <w:bottom w:val="none" w:sz="0" w:space="0" w:color="auto"/>
        <w:right w:val="none" w:sz="0" w:space="0" w:color="auto"/>
      </w:divBdr>
    </w:div>
    <w:div w:id="1359621658">
      <w:bodyDiv w:val="1"/>
      <w:marLeft w:val="0"/>
      <w:marRight w:val="0"/>
      <w:marTop w:val="0"/>
      <w:marBottom w:val="0"/>
      <w:divBdr>
        <w:top w:val="none" w:sz="0" w:space="0" w:color="auto"/>
        <w:left w:val="none" w:sz="0" w:space="0" w:color="auto"/>
        <w:bottom w:val="none" w:sz="0" w:space="0" w:color="auto"/>
        <w:right w:val="none" w:sz="0" w:space="0" w:color="auto"/>
      </w:divBdr>
    </w:div>
    <w:div w:id="1442721601">
      <w:bodyDiv w:val="1"/>
      <w:marLeft w:val="0"/>
      <w:marRight w:val="0"/>
      <w:marTop w:val="0"/>
      <w:marBottom w:val="0"/>
      <w:divBdr>
        <w:top w:val="none" w:sz="0" w:space="0" w:color="auto"/>
        <w:left w:val="none" w:sz="0" w:space="0" w:color="auto"/>
        <w:bottom w:val="none" w:sz="0" w:space="0" w:color="auto"/>
        <w:right w:val="none" w:sz="0" w:space="0" w:color="auto"/>
      </w:divBdr>
    </w:div>
    <w:div w:id="1489050559">
      <w:bodyDiv w:val="1"/>
      <w:marLeft w:val="0"/>
      <w:marRight w:val="0"/>
      <w:marTop w:val="0"/>
      <w:marBottom w:val="0"/>
      <w:divBdr>
        <w:top w:val="none" w:sz="0" w:space="0" w:color="auto"/>
        <w:left w:val="none" w:sz="0" w:space="0" w:color="auto"/>
        <w:bottom w:val="none" w:sz="0" w:space="0" w:color="auto"/>
        <w:right w:val="none" w:sz="0" w:space="0" w:color="auto"/>
      </w:divBdr>
    </w:div>
    <w:div w:id="1495878672">
      <w:bodyDiv w:val="1"/>
      <w:marLeft w:val="0"/>
      <w:marRight w:val="0"/>
      <w:marTop w:val="0"/>
      <w:marBottom w:val="0"/>
      <w:divBdr>
        <w:top w:val="none" w:sz="0" w:space="0" w:color="auto"/>
        <w:left w:val="none" w:sz="0" w:space="0" w:color="auto"/>
        <w:bottom w:val="none" w:sz="0" w:space="0" w:color="auto"/>
        <w:right w:val="none" w:sz="0" w:space="0" w:color="auto"/>
      </w:divBdr>
    </w:div>
    <w:div w:id="1532377092">
      <w:bodyDiv w:val="1"/>
      <w:marLeft w:val="0"/>
      <w:marRight w:val="0"/>
      <w:marTop w:val="0"/>
      <w:marBottom w:val="0"/>
      <w:divBdr>
        <w:top w:val="none" w:sz="0" w:space="0" w:color="auto"/>
        <w:left w:val="none" w:sz="0" w:space="0" w:color="auto"/>
        <w:bottom w:val="none" w:sz="0" w:space="0" w:color="auto"/>
        <w:right w:val="none" w:sz="0" w:space="0" w:color="auto"/>
      </w:divBdr>
    </w:div>
    <w:div w:id="1564293582">
      <w:bodyDiv w:val="1"/>
      <w:marLeft w:val="0"/>
      <w:marRight w:val="0"/>
      <w:marTop w:val="0"/>
      <w:marBottom w:val="0"/>
      <w:divBdr>
        <w:top w:val="none" w:sz="0" w:space="0" w:color="auto"/>
        <w:left w:val="none" w:sz="0" w:space="0" w:color="auto"/>
        <w:bottom w:val="none" w:sz="0" w:space="0" w:color="auto"/>
        <w:right w:val="none" w:sz="0" w:space="0" w:color="auto"/>
      </w:divBdr>
    </w:div>
    <w:div w:id="1564557924">
      <w:bodyDiv w:val="1"/>
      <w:marLeft w:val="0"/>
      <w:marRight w:val="0"/>
      <w:marTop w:val="0"/>
      <w:marBottom w:val="0"/>
      <w:divBdr>
        <w:top w:val="none" w:sz="0" w:space="0" w:color="auto"/>
        <w:left w:val="none" w:sz="0" w:space="0" w:color="auto"/>
        <w:bottom w:val="none" w:sz="0" w:space="0" w:color="auto"/>
        <w:right w:val="none" w:sz="0" w:space="0" w:color="auto"/>
      </w:divBdr>
    </w:div>
    <w:div w:id="1668559534">
      <w:bodyDiv w:val="1"/>
      <w:marLeft w:val="0"/>
      <w:marRight w:val="0"/>
      <w:marTop w:val="0"/>
      <w:marBottom w:val="0"/>
      <w:divBdr>
        <w:top w:val="none" w:sz="0" w:space="0" w:color="auto"/>
        <w:left w:val="none" w:sz="0" w:space="0" w:color="auto"/>
        <w:bottom w:val="none" w:sz="0" w:space="0" w:color="auto"/>
        <w:right w:val="none" w:sz="0" w:space="0" w:color="auto"/>
      </w:divBdr>
    </w:div>
    <w:div w:id="1720207367">
      <w:bodyDiv w:val="1"/>
      <w:marLeft w:val="0"/>
      <w:marRight w:val="0"/>
      <w:marTop w:val="0"/>
      <w:marBottom w:val="0"/>
      <w:divBdr>
        <w:top w:val="none" w:sz="0" w:space="0" w:color="auto"/>
        <w:left w:val="none" w:sz="0" w:space="0" w:color="auto"/>
        <w:bottom w:val="none" w:sz="0" w:space="0" w:color="auto"/>
        <w:right w:val="none" w:sz="0" w:space="0" w:color="auto"/>
      </w:divBdr>
    </w:div>
    <w:div w:id="1722752315">
      <w:bodyDiv w:val="1"/>
      <w:marLeft w:val="0"/>
      <w:marRight w:val="0"/>
      <w:marTop w:val="0"/>
      <w:marBottom w:val="0"/>
      <w:divBdr>
        <w:top w:val="none" w:sz="0" w:space="0" w:color="auto"/>
        <w:left w:val="none" w:sz="0" w:space="0" w:color="auto"/>
        <w:bottom w:val="none" w:sz="0" w:space="0" w:color="auto"/>
        <w:right w:val="none" w:sz="0" w:space="0" w:color="auto"/>
      </w:divBdr>
    </w:div>
    <w:div w:id="1748766371">
      <w:bodyDiv w:val="1"/>
      <w:marLeft w:val="0"/>
      <w:marRight w:val="0"/>
      <w:marTop w:val="0"/>
      <w:marBottom w:val="0"/>
      <w:divBdr>
        <w:top w:val="none" w:sz="0" w:space="0" w:color="auto"/>
        <w:left w:val="none" w:sz="0" w:space="0" w:color="auto"/>
        <w:bottom w:val="none" w:sz="0" w:space="0" w:color="auto"/>
        <w:right w:val="none" w:sz="0" w:space="0" w:color="auto"/>
      </w:divBdr>
    </w:div>
    <w:div w:id="1810633628">
      <w:bodyDiv w:val="1"/>
      <w:marLeft w:val="0"/>
      <w:marRight w:val="0"/>
      <w:marTop w:val="0"/>
      <w:marBottom w:val="0"/>
      <w:divBdr>
        <w:top w:val="none" w:sz="0" w:space="0" w:color="auto"/>
        <w:left w:val="none" w:sz="0" w:space="0" w:color="auto"/>
        <w:bottom w:val="none" w:sz="0" w:space="0" w:color="auto"/>
        <w:right w:val="none" w:sz="0" w:space="0" w:color="auto"/>
      </w:divBdr>
    </w:div>
    <w:div w:id="1827210149">
      <w:bodyDiv w:val="1"/>
      <w:marLeft w:val="0"/>
      <w:marRight w:val="0"/>
      <w:marTop w:val="0"/>
      <w:marBottom w:val="0"/>
      <w:divBdr>
        <w:top w:val="none" w:sz="0" w:space="0" w:color="auto"/>
        <w:left w:val="none" w:sz="0" w:space="0" w:color="auto"/>
        <w:bottom w:val="none" w:sz="0" w:space="0" w:color="auto"/>
        <w:right w:val="none" w:sz="0" w:space="0" w:color="auto"/>
      </w:divBdr>
    </w:div>
    <w:div w:id="1833133297">
      <w:bodyDiv w:val="1"/>
      <w:marLeft w:val="0"/>
      <w:marRight w:val="0"/>
      <w:marTop w:val="0"/>
      <w:marBottom w:val="0"/>
      <w:divBdr>
        <w:top w:val="none" w:sz="0" w:space="0" w:color="auto"/>
        <w:left w:val="none" w:sz="0" w:space="0" w:color="auto"/>
        <w:bottom w:val="none" w:sz="0" w:space="0" w:color="auto"/>
        <w:right w:val="none" w:sz="0" w:space="0" w:color="auto"/>
      </w:divBdr>
    </w:div>
    <w:div w:id="1843738351">
      <w:bodyDiv w:val="1"/>
      <w:marLeft w:val="0"/>
      <w:marRight w:val="0"/>
      <w:marTop w:val="0"/>
      <w:marBottom w:val="0"/>
      <w:divBdr>
        <w:top w:val="none" w:sz="0" w:space="0" w:color="auto"/>
        <w:left w:val="none" w:sz="0" w:space="0" w:color="auto"/>
        <w:bottom w:val="none" w:sz="0" w:space="0" w:color="auto"/>
        <w:right w:val="none" w:sz="0" w:space="0" w:color="auto"/>
      </w:divBdr>
    </w:div>
    <w:div w:id="1844129144">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905598882">
      <w:bodyDiv w:val="1"/>
      <w:marLeft w:val="0"/>
      <w:marRight w:val="0"/>
      <w:marTop w:val="0"/>
      <w:marBottom w:val="0"/>
      <w:divBdr>
        <w:top w:val="none" w:sz="0" w:space="0" w:color="auto"/>
        <w:left w:val="none" w:sz="0" w:space="0" w:color="auto"/>
        <w:bottom w:val="none" w:sz="0" w:space="0" w:color="auto"/>
        <w:right w:val="none" w:sz="0" w:space="0" w:color="auto"/>
      </w:divBdr>
    </w:div>
    <w:div w:id="1913540296">
      <w:bodyDiv w:val="1"/>
      <w:marLeft w:val="0"/>
      <w:marRight w:val="0"/>
      <w:marTop w:val="0"/>
      <w:marBottom w:val="0"/>
      <w:divBdr>
        <w:top w:val="none" w:sz="0" w:space="0" w:color="auto"/>
        <w:left w:val="none" w:sz="0" w:space="0" w:color="auto"/>
        <w:bottom w:val="none" w:sz="0" w:space="0" w:color="auto"/>
        <w:right w:val="none" w:sz="0" w:space="0" w:color="auto"/>
      </w:divBdr>
    </w:div>
    <w:div w:id="2068798904">
      <w:bodyDiv w:val="1"/>
      <w:marLeft w:val="0"/>
      <w:marRight w:val="0"/>
      <w:marTop w:val="0"/>
      <w:marBottom w:val="0"/>
      <w:divBdr>
        <w:top w:val="none" w:sz="0" w:space="0" w:color="auto"/>
        <w:left w:val="none" w:sz="0" w:space="0" w:color="auto"/>
        <w:bottom w:val="none" w:sz="0" w:space="0" w:color="auto"/>
        <w:right w:val="none" w:sz="0" w:space="0" w:color="auto"/>
      </w:divBdr>
    </w:div>
    <w:div w:id="2079552130">
      <w:bodyDiv w:val="1"/>
      <w:marLeft w:val="0"/>
      <w:marRight w:val="0"/>
      <w:marTop w:val="0"/>
      <w:marBottom w:val="0"/>
      <w:divBdr>
        <w:top w:val="none" w:sz="0" w:space="0" w:color="auto"/>
        <w:left w:val="none" w:sz="0" w:space="0" w:color="auto"/>
        <w:bottom w:val="none" w:sz="0" w:space="0" w:color="auto"/>
        <w:right w:val="none" w:sz="0" w:space="0" w:color="auto"/>
      </w:divBdr>
    </w:div>
    <w:div w:id="2093308232">
      <w:bodyDiv w:val="1"/>
      <w:marLeft w:val="0"/>
      <w:marRight w:val="0"/>
      <w:marTop w:val="0"/>
      <w:marBottom w:val="0"/>
      <w:divBdr>
        <w:top w:val="none" w:sz="0" w:space="0" w:color="auto"/>
        <w:left w:val="none" w:sz="0" w:space="0" w:color="auto"/>
        <w:bottom w:val="none" w:sz="0" w:space="0" w:color="auto"/>
        <w:right w:val="none" w:sz="0" w:space="0" w:color="auto"/>
      </w:divBdr>
    </w:div>
    <w:div w:id="2117365461">
      <w:bodyDiv w:val="1"/>
      <w:marLeft w:val="0"/>
      <w:marRight w:val="0"/>
      <w:marTop w:val="0"/>
      <w:marBottom w:val="0"/>
      <w:divBdr>
        <w:top w:val="none" w:sz="0" w:space="0" w:color="auto"/>
        <w:left w:val="none" w:sz="0" w:space="0" w:color="auto"/>
        <w:bottom w:val="none" w:sz="0" w:space="0" w:color="auto"/>
        <w:right w:val="none" w:sz="0" w:space="0" w:color="auto"/>
      </w:divBdr>
    </w:div>
    <w:div w:id="2117821522">
      <w:bodyDiv w:val="1"/>
      <w:marLeft w:val="0"/>
      <w:marRight w:val="0"/>
      <w:marTop w:val="0"/>
      <w:marBottom w:val="0"/>
      <w:divBdr>
        <w:top w:val="none" w:sz="0" w:space="0" w:color="auto"/>
        <w:left w:val="none" w:sz="0" w:space="0" w:color="auto"/>
        <w:bottom w:val="none" w:sz="0" w:space="0" w:color="auto"/>
        <w:right w:val="none" w:sz="0" w:space="0" w:color="auto"/>
      </w:divBdr>
    </w:div>
    <w:div w:id="2128813310">
      <w:bodyDiv w:val="1"/>
      <w:marLeft w:val="0"/>
      <w:marRight w:val="0"/>
      <w:marTop w:val="0"/>
      <w:marBottom w:val="0"/>
      <w:divBdr>
        <w:top w:val="none" w:sz="0" w:space="0" w:color="auto"/>
        <w:left w:val="none" w:sz="0" w:space="0" w:color="auto"/>
        <w:bottom w:val="none" w:sz="0" w:space="0" w:color="auto"/>
        <w:right w:val="none" w:sz="0" w:space="0" w:color="auto"/>
      </w:divBdr>
    </w:div>
    <w:div w:id="21441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5A600-3557-4D9A-AFE5-8E1D3E5E2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532</Words>
  <Characters>3039</Characters>
  <Application>Microsoft Office Word</Application>
  <DocSecurity>0</DocSecurity>
  <Lines>25</Lines>
  <Paragraphs>7</Paragraphs>
  <ScaleCrop>false</ScaleCrop>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Uei-Shiang Chang</dc:creator>
  <cp:lastModifiedBy>62167@ylc.edu.tw</cp:lastModifiedBy>
  <cp:revision>18</cp:revision>
  <dcterms:created xsi:type="dcterms:W3CDTF">2025-07-02T08:57:00Z</dcterms:created>
  <dcterms:modified xsi:type="dcterms:W3CDTF">2026-05-05T00:45:00Z</dcterms:modified>
</cp:coreProperties>
</file>